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40" w:lineRule="auto"/>
        <w:rPr>
          <w:b/>
          <w:sz w:val="14"/>
        </w:rPr>
      </w:pPr>
      <w:r>
        <w:rPr>
          <w:b/>
          <w:sz w:val="20"/>
        </w:rPr>
        <w:t xml:space="preserve">Договор об о оказании платных образовательных услуг</w:t>
      </w:r>
      <w:r>
        <w:br/>
      </w:r>
      <w:r>
        <w:rPr>
          <w:b/>
          <w:sz w:val="18"/>
        </w:rPr>
        <w:t xml:space="preserve"> </w:t>
      </w:r>
      <w:r>
        <w:rPr>
          <w:b/>
          <w:sz w:val="20"/>
        </w:rPr>
        <w:t xml:space="preserve">№ _____-</w:t>
      </w:r>
      <w:r>
        <w:rPr>
          <w:b/>
          <w:sz w:val="14"/>
        </w:rPr>
      </w:r>
      <w:r>
        <w:rPr>
          <w:b/>
          <w:sz w:val="14"/>
        </w:rPr>
      </w:r>
    </w:p>
    <w:p>
      <w:pPr>
        <w:jc w:val="center"/>
        <w:spacing w:line="240" w:lineRule="auto"/>
        <w:rPr>
          <w:sz w:val="16"/>
        </w:rPr>
      </w:pPr>
      <w:r>
        <w:rPr>
          <w:sz w:val="16"/>
        </w:rPr>
      </w:r>
      <w:r>
        <w:rPr>
          <w:sz w:val="16"/>
        </w:rPr>
      </w:r>
      <w:r>
        <w:rPr>
          <w:sz w:val="16"/>
        </w:rPr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59"/>
        <w:gridCol w:w="4686"/>
      </w:tblGrid>
      <w:tr>
        <w:tblPrEx/>
        <w:trPr/>
        <w:tc>
          <w:tcPr>
            <w:shd w:val="clear" w:color="auto" w:fill="auto"/>
            <w:tcMar>
              <w:left w:w="10" w:type="dxa"/>
              <w:top w:w="0" w:type="dxa"/>
              <w:right w:w="10" w:type="dxa"/>
              <w:bottom w:w="0" w:type="dxa"/>
            </w:tcMar>
            <w:tcW w:w="4659" w:type="dxa"/>
            <w:textDirection w:val="lrTb"/>
            <w:noWrap w:val="false"/>
          </w:tcPr>
          <w:p>
            <w:pPr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г. Новосибирск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shd w:val="clear" w:color="auto" w:fill="auto"/>
            <w:tcMar>
              <w:left w:w="10" w:type="dxa"/>
              <w:top w:w="0" w:type="dxa"/>
              <w:right w:w="10" w:type="dxa"/>
              <w:bottom w:w="0" w:type="dxa"/>
            </w:tcMar>
            <w:tcW w:w="4686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«__</w:t>
            </w:r>
            <w:r>
              <w:rPr>
                <w:sz w:val="16"/>
              </w:rPr>
              <w:t xml:space="preserve">_»_</w:t>
            </w:r>
            <w:r>
              <w:rPr>
                <w:sz w:val="16"/>
              </w:rPr>
              <w:t xml:space="preserve">________202___г.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jc w:val="center"/>
              <w:spacing w:line="240" w:lineRule="auto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</w:tbl>
    <w:p>
      <w:pPr>
        <w:ind w:firstLine="708"/>
        <w:jc w:val="both"/>
        <w:spacing w:line="240" w:lineRule="auto"/>
        <w:rPr>
          <w:sz w:val="16"/>
        </w:rPr>
      </w:pPr>
      <w:r>
        <w:rPr>
          <w:sz w:val="16"/>
        </w:rPr>
        <w:t xml:space="preserve">Общество с ограниченной ответственностью «Новосибирский институт кинезиологии»(в дальнейшем «Институт»), действующее на основании лицензии от 03 </w:t>
      </w:r>
      <w:r>
        <w:rPr>
          <w:sz w:val="16"/>
        </w:rPr>
        <w:t xml:space="preserve">сентября 2020г. № 11559, выданной Министерством образования Новосибирской области,  в лице директора Малкина Александра Сергеевича, действующего на основании Устава, с одной стороны и ________________________________________________________________________</w:t>
      </w:r>
      <w:r>
        <w:rPr>
          <w:sz w:val="16"/>
        </w:rPr>
        <w:t xml:space="preserve">____________________________________________</w:t>
      </w:r>
      <w:r>
        <w:rPr>
          <w:i/>
          <w:sz w:val="16"/>
        </w:rPr>
        <w:t xml:space="preserve"> </w:t>
      </w:r>
      <w:r>
        <w:rPr>
          <w:sz w:val="16"/>
        </w:rPr>
        <w:t xml:space="preserve">(в дальнейшем «Обучающийся»), с другой стороны, в соответствии с Гражданским кодексом Российской Федерации, Федеральным законом от 29.12.2012г. №273-ФЗ «Об образовании в Российской Федерации», Законом Российской Федерации «О защите прав потребителей»</w:t>
      </w:r>
      <w:r>
        <w:rPr>
          <w:sz w:val="16"/>
        </w:rPr>
        <w:t xml:space="preserve">, с Правилами оказания платных образовательных услуг, утвержденными Постановлением Правительства Российской Федерации от 15.08.2013 г. №706, Положением о порядке оказания платных образовательных услуг, утвержденным Институтом, заключили настоящий договор о</w:t>
      </w:r>
      <w:r>
        <w:rPr>
          <w:sz w:val="16"/>
        </w:rPr>
        <w:t xml:space="preserve"> нижеследующем:</w:t>
      </w:r>
      <w:r>
        <w:rPr>
          <w:sz w:val="16"/>
        </w:rPr>
      </w:r>
      <w:r>
        <w:rPr>
          <w:sz w:val="16"/>
        </w:rPr>
      </w:r>
    </w:p>
    <w:p>
      <w:pPr>
        <w:ind w:firstLine="708"/>
        <w:jc w:val="left"/>
        <w:spacing w:line="240" w:lineRule="auto"/>
        <w:rPr>
          <w:sz w:val="16"/>
        </w:rPr>
      </w:pPr>
      <w:r>
        <w:rPr>
          <w:sz w:val="16"/>
        </w:rPr>
      </w:r>
      <w:r>
        <w:rPr>
          <w:sz w:val="16"/>
        </w:rPr>
      </w:r>
      <w:r>
        <w:rPr>
          <w:sz w:val="16"/>
        </w:rPr>
      </w:r>
    </w:p>
    <w:p>
      <w:pPr>
        <w:pStyle w:val="838"/>
        <w:ind w:left="3552"/>
        <w:spacing w:line="240" w:lineRule="auto"/>
        <w:rPr>
          <w:b/>
          <w:sz w:val="16"/>
        </w:rPr>
      </w:pPr>
      <w:r>
        <w:rPr>
          <w:b/>
          <w:sz w:val="16"/>
        </w:rPr>
        <w:t xml:space="preserve">        1.</w:t>
      </w:r>
      <w:r>
        <w:rPr>
          <w:b/>
          <w:sz w:val="16"/>
        </w:rPr>
        <w:t xml:space="preserve"> </w:t>
      </w:r>
      <w:r>
        <w:rPr>
          <w:b/>
          <w:sz w:val="16"/>
        </w:rPr>
        <w:t xml:space="preserve">Предмет договора</w:t>
      </w:r>
      <w:r>
        <w:rPr>
          <w:b/>
          <w:sz w:val="16"/>
        </w:rPr>
      </w:r>
      <w:r>
        <w:rPr>
          <w:b/>
          <w:sz w:val="16"/>
        </w:rPr>
      </w:r>
    </w:p>
    <w:p>
      <w:pPr>
        <w:pStyle w:val="838"/>
        <w:spacing w:line="240" w:lineRule="auto"/>
        <w:rPr>
          <w:b/>
          <w:sz w:val="16"/>
        </w:rPr>
      </w:pPr>
      <w:r>
        <w:rPr>
          <w:b/>
          <w:sz w:val="16"/>
        </w:rPr>
      </w:r>
      <w:r>
        <w:rPr>
          <w:b/>
          <w:sz w:val="16"/>
        </w:rPr>
      </w:r>
      <w:r>
        <w:rPr>
          <w:b/>
          <w:sz w:val="16"/>
        </w:rPr>
      </w:r>
    </w:p>
    <w:p>
      <w:pPr>
        <w:pStyle w:val="838"/>
        <w:numPr>
          <w:ilvl w:val="1"/>
          <w:numId w:val="1"/>
        </w:numPr>
        <w:spacing w:line="240" w:lineRule="auto"/>
        <w:rPr>
          <w:sz w:val="16"/>
        </w:rPr>
      </w:pPr>
      <w:r>
        <w:rPr>
          <w:sz w:val="16"/>
        </w:rPr>
        <w:t xml:space="preserve">Институт предоставляет, а Обучающийся принимает и оплачивает дополнительные платные образовательные услуги по выбранным программам дополнительного профессионального образования представленных в приложениях к нас</w:t>
      </w:r>
      <w:r>
        <w:rPr>
          <w:sz w:val="16"/>
        </w:rPr>
        <w:t xml:space="preserve">тоящему договору.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1.2. Занятия проводятся в соответствии с утверждённым Институтом учебным планом и расписанием  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1.3. Расписание занятий доводится до сведения Обучающегося путем размещения в месте предоставления услуг, на сайте </w:t>
      </w:r>
      <w:r>
        <w:rPr>
          <w:sz w:val="16"/>
        </w:rPr>
        <w:t xml:space="preserve">Института:  nik100.ru</w:t>
      </w:r>
      <w:r>
        <w:rPr>
          <w:sz w:val="16"/>
        </w:rPr>
        <w:t xml:space="preserve"> в Расписании, в чате </w:t>
      </w:r>
      <w:bookmarkStart w:id="0" w:name="_Hlk114659817"/>
      <w:r>
        <w:rPr>
          <w:sz w:val="16"/>
        </w:rPr>
        <w:t xml:space="preserve">MAX сообщаются изменения</w:t>
      </w:r>
      <w:bookmarkEnd w:id="0"/>
      <w:r>
        <w:rPr>
          <w:sz w:val="16"/>
        </w:rPr>
        <w:t xml:space="preserve">.</w:t>
      </w:r>
      <w:r>
        <w:rPr>
          <w:sz w:val="16"/>
        </w:rPr>
      </w:r>
      <w:r>
        <w:rPr>
          <w:sz w:val="16"/>
        </w:rPr>
      </w:r>
    </w:p>
    <w:p>
      <w:pPr>
        <w:jc w:val="center"/>
        <w:spacing w:line="240" w:lineRule="auto"/>
        <w:rPr>
          <w:b/>
          <w:sz w:val="16"/>
        </w:rPr>
      </w:pPr>
      <w:r>
        <w:rPr>
          <w:b/>
          <w:sz w:val="16"/>
        </w:rPr>
      </w:r>
      <w:r>
        <w:rPr>
          <w:b/>
          <w:sz w:val="16"/>
        </w:rPr>
      </w:r>
      <w:r>
        <w:rPr>
          <w:b/>
          <w:sz w:val="16"/>
        </w:rPr>
      </w:r>
    </w:p>
    <w:p>
      <w:pPr>
        <w:jc w:val="center"/>
        <w:spacing w:line="240" w:lineRule="auto"/>
        <w:rPr>
          <w:b/>
          <w:sz w:val="16"/>
        </w:rPr>
      </w:pPr>
      <w:r>
        <w:rPr>
          <w:b/>
          <w:sz w:val="16"/>
        </w:rPr>
        <w:t xml:space="preserve">2. Обязанности сторон</w:t>
      </w:r>
      <w:r>
        <w:rPr>
          <w:b/>
          <w:sz w:val="16"/>
        </w:rPr>
      </w:r>
      <w:r>
        <w:rPr>
          <w:b/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2.1. Институт обязан: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2.1.1. Зачислить Обучающегося в груп</w:t>
      </w:r>
      <w:r>
        <w:rPr>
          <w:sz w:val="16"/>
        </w:rPr>
        <w:t xml:space="preserve">пу, после полной оплаты выбранного семинара.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2.1.2. Организовать и обеспечить надлежащее исполнение услуг, предусмотренных разделом № 1 настоящего договора.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2.2. Обучающийся обязан: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2.2.1. Своевременно вносить плату за услуги, указанные в приложени</w:t>
      </w:r>
      <w:r>
        <w:rPr>
          <w:sz w:val="16"/>
        </w:rPr>
        <w:t xml:space="preserve">и(-</w:t>
      </w:r>
      <w:r>
        <w:rPr>
          <w:sz w:val="16"/>
        </w:rPr>
        <w:t xml:space="preserve">ях</w:t>
      </w:r>
      <w:r>
        <w:rPr>
          <w:sz w:val="16"/>
        </w:rPr>
        <w:t xml:space="preserve">) настоящего договора.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2.2.2. При поступлении Обучающегося в группу и в процессе обучения своевременно предоставлять необходимые документы.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2.2.3. Незамедлительно сообщать в учебную часть Института об изменении контактного телефона, </w:t>
      </w:r>
      <w:r>
        <w:rPr>
          <w:sz w:val="16"/>
        </w:rPr>
        <w:t xml:space="preserve">e-mail</w:t>
      </w:r>
      <w:r>
        <w:rPr>
          <w:sz w:val="16"/>
        </w:rPr>
        <w:t xml:space="preserve"> (электронна</w:t>
      </w:r>
      <w:r>
        <w:rPr>
          <w:sz w:val="16"/>
        </w:rPr>
        <w:t xml:space="preserve">я почта) и места жительства Обучающегося.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2.3.4. Посещать занятия, указанные в учебном расписании.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  <w:szCs w:val="16"/>
          <w:highlight w:val="none"/>
        </w:rPr>
      </w:pPr>
      <w:r>
        <w:rPr>
          <w:sz w:val="16"/>
        </w:rPr>
        <w:t xml:space="preserve">2.3.5. Выполнять задания по подготовке к занятиям, даваемые педагогическими работниками Института.</w:t>
      </w:r>
      <w:r>
        <w:rPr>
          <w:sz w:val="16"/>
          <w:szCs w:val="16"/>
          <w:highlight w:val="none"/>
        </w:rPr>
      </w:r>
      <w:r>
        <w:rPr>
          <w:sz w:val="16"/>
          <w:szCs w:val="16"/>
          <w:highlight w:val="none"/>
        </w:rPr>
      </w:r>
    </w:p>
    <w:p>
      <w:pPr>
        <w:spacing w:line="240" w:lineRule="auto"/>
        <w:rPr>
          <w:sz w:val="16"/>
          <w:szCs w:val="16"/>
        </w:rPr>
      </w:pPr>
      <w:r>
        <w:rPr>
          <w:sz w:val="16"/>
          <w:highlight w:val="none"/>
        </w:rPr>
        <w:t xml:space="preserve">2.3.6. Сразу после прохождения каждого семинара осуществлять отработку полученных техник на практике.</w: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2.3.7. Соблюдать требования Устава Института, Правил внутр</w:t>
      </w:r>
      <w:r>
        <w:rPr>
          <w:sz w:val="16"/>
        </w:rPr>
        <w:t xml:space="preserve">еннего распорядка и иных локальных нормативных актов, соблюдать </w:t>
      </w:r>
      <w:r>
        <w:rPr>
          <w:sz w:val="16"/>
        </w:rPr>
        <w:t xml:space="preserve">учебную  дисциплину</w:t>
      </w:r>
      <w:r>
        <w:rPr>
          <w:sz w:val="16"/>
        </w:rPr>
        <w:t xml:space="preserve"> и общепринятые нормы поведения.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2.3.8. Бережно относиться к имуществу Института.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2.3.9.  Не допускается сбор личных данных других учащихся группы, составление списков учащи</w:t>
      </w:r>
      <w:r>
        <w:rPr>
          <w:sz w:val="16"/>
        </w:rPr>
        <w:t xml:space="preserve">хся во время обучения во избежание их использования в несанкционированных рекламных целях.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2.3.10. Проходить все семинары института в городе подписания договора.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</w:r>
      <w:r>
        <w:rPr>
          <w:sz w:val="16"/>
        </w:rPr>
      </w:r>
      <w:r>
        <w:rPr>
          <w:sz w:val="16"/>
        </w:rPr>
      </w:r>
    </w:p>
    <w:p>
      <w:pPr>
        <w:jc w:val="center"/>
        <w:spacing w:line="240" w:lineRule="auto"/>
        <w:rPr>
          <w:b/>
          <w:sz w:val="16"/>
        </w:rPr>
      </w:pPr>
      <w:r>
        <w:rPr>
          <w:b/>
          <w:sz w:val="16"/>
        </w:rPr>
        <w:t xml:space="preserve">3. Права сторон</w:t>
      </w:r>
      <w:r>
        <w:rPr>
          <w:b/>
          <w:sz w:val="16"/>
        </w:rPr>
      </w:r>
      <w:r>
        <w:rPr>
          <w:b/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3.1.     Институт имеет право: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3.1.1. Самостоятельно осуществлять образователь</w:t>
      </w:r>
      <w:r>
        <w:rPr>
          <w:sz w:val="16"/>
        </w:rPr>
        <w:t xml:space="preserve">ный процесс, выбирать системы контроля за качеством образовательной деятельности.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3.1.2. Самостоятельно комплектовать штат педагогических работников и персонала, привлечённых к работе по предоставлению образовательных услуг.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3.1.3. Самостоятельно изменять </w:t>
      </w:r>
      <w:r>
        <w:rPr>
          <w:sz w:val="16"/>
        </w:rPr>
        <w:t xml:space="preserve">в расписании даты проведения семинаров при возникновении непреодолимых причин, уведомляя Обучающихся на сайте в расписании или в чатах группы или рассылкой СМС.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3.1.4.  В случае внесения менее 8 </w:t>
      </w:r>
      <w:r>
        <w:rPr>
          <w:sz w:val="16"/>
        </w:rPr>
        <w:t xml:space="preserve">предоплат</w:t>
      </w:r>
      <w:r>
        <w:rPr>
          <w:sz w:val="16"/>
        </w:rPr>
        <w:t xml:space="preserve">  за</w:t>
      </w:r>
      <w:r>
        <w:rPr>
          <w:sz w:val="16"/>
        </w:rPr>
        <w:t xml:space="preserve"> неделю до семинара отменять семинар, с объявлен</w:t>
      </w:r>
      <w:r>
        <w:rPr>
          <w:sz w:val="16"/>
        </w:rPr>
        <w:t xml:space="preserve">ием другой даты семинара.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3.1.5. Уведомить Обучающегося о нецелесообразности оказания образовательных услуг Обучающемуся в объеме, предусмотренных приложением(-</w:t>
      </w:r>
      <w:r>
        <w:rPr>
          <w:sz w:val="16"/>
        </w:rPr>
        <w:t xml:space="preserve">ями</w:t>
      </w:r>
      <w:r>
        <w:rPr>
          <w:sz w:val="16"/>
        </w:rPr>
        <w:t xml:space="preserve">) настоящего договора, вследствие его индивидуальных особенностей, делающих невозможным или п</w:t>
      </w:r>
      <w:r>
        <w:rPr>
          <w:sz w:val="16"/>
        </w:rPr>
        <w:t xml:space="preserve">едагогически нецелесообразным оказание данных услуг. 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3.1.6. Изменять программу и количество часов обучения в сторону ее улучшения, публикуя изменения в расписании на сайте института, в чате MAX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3.1.7. Институт имеет право изменять стоимость </w:t>
      </w:r>
      <w:r>
        <w:rPr>
          <w:sz w:val="16"/>
        </w:rPr>
        <w:t xml:space="preserve">семинаров.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3.2. Обучающийся имеет право: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3.2.1. Получать полную и достоверную информацию об уровне знаний, умений и навыков, а также о критериях их оценки.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3.2.2. После прохождения первых двух семинаров, ускоренно проходить обучен</w:t>
      </w:r>
      <w:r>
        <w:rPr>
          <w:sz w:val="16"/>
        </w:rPr>
        <w:t xml:space="preserve">ие по собственному желанию, согласовывая с Институтом в соответствии с расписанием семинаров</w:t>
      </w:r>
      <w:r>
        <w:rPr>
          <w:sz w:val="16"/>
        </w:rPr>
        <w:t xml:space="preserve"> других групп.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</w:r>
      <w:r>
        <w:rPr>
          <w:sz w:val="16"/>
        </w:rPr>
      </w:r>
      <w:r>
        <w:rPr>
          <w:sz w:val="16"/>
        </w:rPr>
      </w:r>
    </w:p>
    <w:p>
      <w:pPr>
        <w:jc w:val="center"/>
        <w:spacing w:line="240" w:lineRule="auto"/>
        <w:rPr>
          <w:b/>
          <w:bCs/>
          <w:sz w:val="16"/>
        </w:rPr>
      </w:pPr>
      <w:r>
        <w:rPr>
          <w:b/>
          <w:bCs/>
          <w:sz w:val="16"/>
        </w:rPr>
        <w:t xml:space="preserve">4. Документы по окончанию обучения.</w:t>
      </w:r>
      <w:r>
        <w:rPr>
          <w:b/>
          <w:bCs/>
          <w:sz w:val="16"/>
        </w:rPr>
        <w:br/>
      </w:r>
      <w:r>
        <w:rPr>
          <w:b/>
          <w:bCs/>
          <w:sz w:val="16"/>
        </w:rPr>
      </w:r>
      <w:r>
        <w:rPr>
          <w:b/>
          <w:bCs/>
          <w:sz w:val="16"/>
        </w:rPr>
      </w:r>
    </w:p>
    <w:p>
      <w:pPr>
        <w:jc w:val="left"/>
        <w:spacing w:line="276" w:lineRule="auto"/>
        <w:rPr>
          <w:sz w:val="16"/>
        </w:rPr>
      </w:pPr>
      <w:r>
        <w:rPr>
          <w:sz w:val="16"/>
        </w:rPr>
        <w:t xml:space="preserve">4.1. </w:t>
      </w:r>
      <w:r>
        <w:rPr>
          <w:sz w:val="16"/>
        </w:rPr>
        <w:t xml:space="preserve">На осн</w:t>
      </w:r>
      <w:r>
        <w:rPr>
          <w:sz w:val="16"/>
        </w:rPr>
        <w:t xml:space="preserve">овании наличия полного пакета документов для зачисления, конкретно: копия паспорта (разворот страниц с фото и пропиской), копии дипломов (среднее специальное/высшее образование), копия СНИЛС, фото 3х4 (2шт), копии свидетельства о браке/разводе/смене ФИО и </w:t>
      </w:r>
      <w:r>
        <w:rPr>
          <w:sz w:val="16"/>
        </w:rPr>
        <w:t xml:space="preserve">др</w:t>
      </w:r>
      <w:r>
        <w:rPr>
          <w:sz w:val="16"/>
        </w:rPr>
        <w:t xml:space="preserve"> – при разных фамилиях на документах</w:t>
      </w:r>
      <w:r>
        <w:rPr>
          <w:sz w:val="16"/>
        </w:rPr>
        <w:t xml:space="preserve">; а также заполненные документы выдаваемые при начале обучения: договор, приложения к договору, заявление полностью написанное от руки, согласие на обработку данных, согласие на использование фото и видеоматериалов с использованием гражданина</w:t>
      </w:r>
      <w:r>
        <w:rPr>
          <w:sz w:val="16"/>
        </w:rPr>
        <w:t xml:space="preserve">,</w:t>
      </w:r>
      <w:r>
        <w:rPr>
          <w:sz w:val="16"/>
        </w:rPr>
        <w:t xml:space="preserve"> Обучающемуся выдается сертификат, после каждого семинара.</w:t>
      </w:r>
      <w:r>
        <w:rPr>
          <w:sz w:val="16"/>
        </w:rPr>
      </w:r>
      <w:r>
        <w:rPr>
          <w:sz w:val="16"/>
        </w:rPr>
      </w:r>
    </w:p>
    <w:p>
      <w:pPr>
        <w:jc w:val="left"/>
        <w:spacing w:line="276" w:lineRule="auto"/>
        <w:rPr>
          <w:sz w:val="16"/>
          <w:szCs w:val="16"/>
          <w:highlight w:val="none"/>
        </w:rPr>
      </w:pPr>
      <w:r>
        <w:rPr>
          <w:sz w:val="16"/>
        </w:rPr>
        <w:t xml:space="preserve">4.2.  Основание для выдачи документов:</w:t>
      </w:r>
      <w:r>
        <w:rPr>
          <w:sz w:val="16"/>
        </w:rPr>
        <w:br/>
      </w:r>
      <w:r>
        <w:rPr>
          <w:sz w:val="16"/>
        </w:rPr>
        <w:t xml:space="preserve">4.2.1. Наличие документов, указанных в п.4.1. данного договора.</w:t>
      </w:r>
      <w:r>
        <w:rPr>
          <w:sz w:val="16"/>
          <w:szCs w:val="16"/>
          <w:highlight w:val="none"/>
        </w:rPr>
      </w:r>
      <w:r>
        <w:rPr>
          <w:sz w:val="16"/>
          <w:szCs w:val="16"/>
          <w:highlight w:val="none"/>
        </w:rPr>
      </w:r>
    </w:p>
    <w:p>
      <w:pPr>
        <w:jc w:val="left"/>
        <w:spacing w:line="276" w:lineRule="auto"/>
        <w:rPr>
          <w:sz w:val="16"/>
          <w:szCs w:val="16"/>
          <w:highlight w:val="none"/>
        </w:rPr>
      </w:pPr>
      <w:r>
        <w:rPr>
          <w:sz w:val="16"/>
          <w:szCs w:val="16"/>
          <w:highlight w:val="none"/>
        </w:rPr>
        <w:t xml:space="preserve">4.2.2. Пройти онлайн обучение в ООО НИК по пр</w:t>
      </w:r>
      <w:r>
        <w:rPr>
          <w:sz w:val="16"/>
          <w:szCs w:val="16"/>
          <w:highlight w:val="none"/>
        </w:rPr>
        <w:t xml:space="preserve">ограмме Адаптивная Физическая Культура. Профессия Тренер не позднее 6 месяцев и ранее после прохождения семинара Прикладная Кинезиология-2. </w:t>
        <w:br/>
        <w:t xml:space="preserve">Для обучающихся по другим программам, не позднее 6 месяцев после прохождения второго семинара выбранной программы обучения.</w:t>
      </w:r>
      <w:r>
        <w:rPr>
          <w:sz w:val="16"/>
          <w:szCs w:val="16"/>
          <w:highlight w:val="none"/>
        </w:rPr>
      </w:r>
      <w:r>
        <w:rPr>
          <w:sz w:val="16"/>
          <w:szCs w:val="16"/>
          <w:highlight w:val="none"/>
        </w:rPr>
      </w:r>
    </w:p>
    <w:p>
      <w:pPr>
        <w:jc w:val="left"/>
        <w:spacing w:line="276" w:lineRule="auto"/>
        <w:rPr>
          <w:sz w:val="16"/>
          <w:szCs w:val="16"/>
        </w:rPr>
      </w:pPr>
      <w:r>
        <w:rPr>
          <w:sz w:val="16"/>
          <w:highlight w:val="none"/>
        </w:rPr>
      </w:r>
      <w:r>
        <w:rPr>
          <w:sz w:val="16"/>
        </w:rPr>
        <w:t xml:space="preserve">4.2.3. Уд</w:t>
      </w:r>
      <w:r>
        <w:rPr>
          <w:sz w:val="16"/>
        </w:rPr>
        <w:t xml:space="preserve">остоверения повышения квалификации по учебным программам Института является полное прохождение выбранной учебной программы Института, а также полностью пройденная онлайн программа по Адаптивной Физической Культуре (профессия тренер).</w:t>
      </w:r>
      <w:r>
        <w:rPr>
          <w:sz w:val="16"/>
        </w:rPr>
        <w:t xml:space="preserve"> </w: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jc w:val="left"/>
        <w:spacing w:line="276" w:lineRule="auto"/>
        <w:rPr>
          <w:sz w:val="16"/>
        </w:rPr>
      </w:pPr>
      <w:r>
        <w:rPr>
          <w:sz w:val="16"/>
        </w:rPr>
        <w:t xml:space="preserve">4.2.4</w:t>
      </w:r>
      <w:r>
        <w:rPr>
          <w:sz w:val="16"/>
        </w:rPr>
        <w:t xml:space="preserve">. успешное прохождение всех </w:t>
      </w:r>
      <w:r>
        <w:rPr>
          <w:sz w:val="16"/>
        </w:rPr>
        <w:t xml:space="preserve">итоговых аттестационных </w:t>
      </w:r>
      <w:r>
        <w:rPr>
          <w:sz w:val="16"/>
        </w:rPr>
        <w:t xml:space="preserve">испытаний (экзаменов):</w:t>
      </w:r>
      <w:r>
        <w:rPr>
          <w:sz w:val="16"/>
        </w:rPr>
      </w:r>
      <w:r>
        <w:rPr>
          <w:sz w:val="16"/>
        </w:rPr>
      </w:r>
    </w:p>
    <w:p>
      <w:pPr>
        <w:jc w:val="left"/>
        <w:spacing w:line="276" w:lineRule="auto"/>
        <w:rPr>
          <w:sz w:val="16"/>
        </w:rPr>
      </w:pPr>
      <w:r>
        <w:rPr>
          <w:sz w:val="16"/>
        </w:rPr>
        <w:t xml:space="preserve">          </w:t>
      </w:r>
      <w:r>
        <w:rPr>
          <w:sz w:val="16"/>
        </w:rPr>
        <w:t xml:space="preserve">- итоговая аттестация по курсу АФК (онлайн)</w:t>
      </w:r>
      <w:r>
        <w:rPr>
          <w:sz w:val="16"/>
        </w:rPr>
      </w:r>
      <w:r>
        <w:rPr>
          <w:sz w:val="16"/>
        </w:rPr>
      </w:r>
    </w:p>
    <w:p>
      <w:pPr>
        <w:jc w:val="left"/>
        <w:spacing w:line="276" w:lineRule="auto"/>
        <w:rPr>
          <w:sz w:val="6"/>
          <w:szCs w:val="10"/>
        </w:rPr>
      </w:pPr>
      <w:r>
        <w:rPr>
          <w:sz w:val="16"/>
        </w:rPr>
        <w:t xml:space="preserve">          - экзамен по структуре</w:t>
      </w:r>
      <w:r>
        <w:rPr>
          <w:sz w:val="16"/>
        </w:rPr>
        <w:t xml:space="preserve"> оффлайн</w:t>
      </w:r>
      <w:r>
        <w:rPr>
          <w:sz w:val="16"/>
        </w:rPr>
        <w:t xml:space="preserve"> (после прохождения семинаров Прикладная Кинезиология -1, Прикладная Кинезиология -2)</w:t>
      </w:r>
      <w:r>
        <w:rPr>
          <w:sz w:val="16"/>
        </w:rPr>
        <w:br/>
        <w:t xml:space="preserve">          </w:t>
      </w:r>
      <w:r>
        <w:rPr>
          <w:sz w:val="16"/>
        </w:rPr>
        <w:t xml:space="preserve">- итоговое тестирование по обучающим программам Института. (в зависимости от выбора обучающей программы)</w:t>
      </w:r>
      <w:r>
        <w:rPr>
          <w:sz w:val="6"/>
          <w:szCs w:val="10"/>
        </w:rPr>
      </w:r>
      <w:r>
        <w:rPr>
          <w:sz w:val="6"/>
          <w:szCs w:val="10"/>
        </w:rPr>
      </w:r>
    </w:p>
    <w:p>
      <w:pPr>
        <w:jc w:val="left"/>
        <w:spacing w:line="276" w:lineRule="auto"/>
        <w:rPr>
          <w:sz w:val="16"/>
        </w:rPr>
      </w:pPr>
      <w:r>
        <w:rPr>
          <w:sz w:val="16"/>
        </w:rPr>
        <w:t xml:space="preserve">          - итоговый экзамен по обучающим программам Института. </w:t>
      </w:r>
      <w:r>
        <w:rPr>
          <w:sz w:val="16"/>
        </w:rPr>
        <w:t xml:space="preserve">(в зависимости от выбора обучающей программы)</w:t>
      </w:r>
      <w:r>
        <w:rPr>
          <w:sz w:val="16"/>
        </w:rPr>
      </w:r>
      <w:r>
        <w:rPr>
          <w:sz w:val="16"/>
        </w:rPr>
      </w:r>
    </w:p>
    <w:p>
      <w:pPr>
        <w:jc w:val="center"/>
        <w:spacing w:line="240" w:lineRule="auto"/>
        <w:rPr>
          <w:b/>
          <w:bCs/>
          <w:sz w:val="16"/>
          <w:szCs w:val="16"/>
        </w:rPr>
      </w:pPr>
      <w:r>
        <w:rPr>
          <w:b/>
          <w:sz w:val="16"/>
          <w:highlight w:val="none"/>
        </w:rPr>
      </w: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</w:p>
    <w:p>
      <w:pPr>
        <w:jc w:val="center"/>
        <w:spacing w:line="240" w:lineRule="auto"/>
        <w:rPr>
          <w:b/>
          <w:bCs/>
          <w:sz w:val="16"/>
          <w:szCs w:val="16"/>
          <w:highlight w:val="none"/>
        </w:rPr>
      </w:pPr>
      <w:r>
        <w:rPr>
          <w:b/>
          <w:sz w:val="16"/>
        </w:rPr>
        <w:t xml:space="preserve">5</w:t>
      </w:r>
      <w:r>
        <w:rPr>
          <w:b/>
          <w:sz w:val="16"/>
        </w:rPr>
        <w:t xml:space="preserve">. Оплата услуг</w:t>
      </w:r>
      <w:r>
        <w:rPr>
          <w:b/>
          <w:bCs/>
          <w:sz w:val="16"/>
          <w:szCs w:val="16"/>
          <w:highlight w:val="none"/>
        </w:rPr>
      </w:r>
      <w:r>
        <w:rPr>
          <w:b/>
          <w:bCs/>
          <w:sz w:val="16"/>
          <w:szCs w:val="16"/>
          <w:highlight w:val="none"/>
        </w:rPr>
      </w:r>
    </w:p>
    <w:p>
      <w:pPr>
        <w:jc w:val="center"/>
        <w:spacing w:line="240" w:lineRule="auto"/>
        <w:rPr>
          <w:b/>
          <w:sz w:val="16"/>
        </w:rPr>
      </w:pPr>
      <w:r>
        <w:rPr>
          <w:b/>
          <w:sz w:val="16"/>
        </w:rPr>
      </w:r>
      <w:r>
        <w:rPr>
          <w:b/>
          <w:sz w:val="16"/>
        </w:rPr>
      </w:r>
      <w:r>
        <w:rPr>
          <w:b/>
          <w:sz w:val="16"/>
        </w:rPr>
      </w:r>
    </w:p>
    <w:p>
      <w:pPr>
        <w:jc w:val="left"/>
        <w:spacing w:line="240" w:lineRule="auto"/>
        <w:rPr>
          <w:sz w:val="16"/>
        </w:rPr>
      </w:pPr>
      <w:r>
        <w:rPr>
          <w:sz w:val="16"/>
        </w:rPr>
        <w:t xml:space="preserve">5</w:t>
      </w:r>
      <w:r>
        <w:rPr>
          <w:sz w:val="16"/>
        </w:rPr>
        <w:t xml:space="preserve">.1. Оплата за обучение производится за каждый семинар отдельно или за весь курс в наличной или безналичной форме.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5</w:t>
      </w:r>
      <w:r>
        <w:rPr>
          <w:sz w:val="16"/>
        </w:rPr>
        <w:t xml:space="preserve">.2. Оплата услуг удостоверяется Обучающимся </w:t>
      </w:r>
      <w:r>
        <w:rPr>
          <w:sz w:val="16"/>
        </w:rPr>
        <w:t xml:space="preserve">путём предоставления Институту информации, подтверждающую полную оплату до первого дня  начала семинара.</w:t>
      </w:r>
      <w:r>
        <w:rPr>
          <w:sz w:val="16"/>
        </w:rPr>
      </w:r>
      <w:r>
        <w:rPr>
          <w:sz w:val="16"/>
        </w:rPr>
      </w:r>
    </w:p>
    <w:p>
      <w:pPr>
        <w:jc w:val="left"/>
        <w:spacing w:line="240" w:lineRule="auto"/>
        <w:rPr>
          <w:sz w:val="16"/>
          <w:szCs w:val="16"/>
          <w:highlight w:val="none"/>
        </w:rPr>
      </w:pPr>
      <w:r>
        <w:rPr>
          <w:sz w:val="16"/>
        </w:rPr>
        <w:t xml:space="preserve">5</w:t>
      </w:r>
      <w:r>
        <w:rPr>
          <w:sz w:val="16"/>
        </w:rPr>
        <w:t xml:space="preserve">.3. За месяц до начала очередного семинара Обучающийся вносит частичную предоплату в размере 3000 </w:t>
      </w:r>
      <w:r>
        <w:rPr>
          <w:sz w:val="16"/>
        </w:rPr>
        <w:t xml:space="preserve">рублей или при наличии видеоуроков приобретает их. </w:t>
      </w:r>
      <w:r>
        <w:rPr>
          <w:sz w:val="16"/>
        </w:rPr>
        <w:t xml:space="preserve">Стоимость видеоуроков входит в общую стоимость семинара.</w:t>
      </w:r>
      <w:r>
        <w:rPr>
          <w:sz w:val="16"/>
          <w:szCs w:val="16"/>
          <w:highlight w:val="none"/>
        </w:rPr>
      </w:r>
      <w:r>
        <w:rPr>
          <w:sz w:val="16"/>
          <w:szCs w:val="16"/>
          <w:highlight w:val="none"/>
        </w:rPr>
      </w:r>
    </w:p>
    <w:p>
      <w:pPr>
        <w:jc w:val="left"/>
        <w:spacing w:line="240" w:lineRule="auto"/>
        <w:rPr>
          <w:sz w:val="16"/>
          <w:szCs w:val="16"/>
          <w:highlight w:val="none"/>
        </w:rPr>
      </w:pPr>
      <w:r>
        <w:rPr>
          <w:sz w:val="16"/>
          <w:highlight w:val="none"/>
        </w:rPr>
        <w:t xml:space="preserve">5.4. Стоимость оплаты видеоуроков составляет 6.000 рублей. Оплата является не возвратной.</w:t>
      </w:r>
      <w:r>
        <w:rPr>
          <w:sz w:val="16"/>
          <w:szCs w:val="16"/>
          <w:highlight w:val="none"/>
        </w:rPr>
      </w:r>
      <w:r>
        <w:rPr>
          <w:sz w:val="16"/>
          <w:szCs w:val="16"/>
          <w:highlight w:val="none"/>
        </w:rPr>
      </w:r>
    </w:p>
    <w:p>
      <w:pPr>
        <w:jc w:val="left"/>
        <w:spacing w:line="240" w:lineRule="auto"/>
        <w:rPr>
          <w:sz w:val="16"/>
          <w:szCs w:val="16"/>
        </w:rPr>
      </w:pPr>
      <w:r>
        <w:rPr>
          <w:sz w:val="16"/>
          <w:highlight w:val="none"/>
        </w:rPr>
        <w:t xml:space="preserve">5.5. Сумма предоплаты 3.000 рублей, за семинары без видео уроков, является возвратной при предупреждении обучающимся о непосещении семинара не позднее 3х дней до первого учебного дня семинара.</w: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jc w:val="left"/>
        <w:spacing w:line="240" w:lineRule="auto"/>
        <w:rPr>
          <w:sz w:val="16"/>
        </w:rPr>
      </w:pPr>
      <w:r>
        <w:rPr>
          <w:sz w:val="16"/>
        </w:rPr>
        <w:t xml:space="preserve">5</w:t>
      </w:r>
      <w:r>
        <w:rPr>
          <w:sz w:val="16"/>
        </w:rPr>
        <w:t xml:space="preserve">.4. Актуальная стоимость каждого семинара в отдельности находится на сайте </w:t>
      </w:r>
      <w:r>
        <w:rPr>
          <w:sz w:val="16"/>
        </w:rPr>
        <w:t xml:space="preserve">nik100.ru </w:t>
      </w:r>
      <w:r>
        <w:rPr>
          <w:sz w:val="16"/>
        </w:rPr>
        <w:t xml:space="preserve"> в разделе расписание.</w:t>
      </w:r>
      <w:r>
        <w:rPr>
          <w:sz w:val="16"/>
        </w:rPr>
      </w:r>
      <w:r>
        <w:rPr>
          <w:sz w:val="16"/>
        </w:rPr>
      </w:r>
    </w:p>
    <w:p>
      <w:pPr>
        <w:jc w:val="center"/>
        <w:spacing w:line="240" w:lineRule="auto"/>
        <w:rPr>
          <w:b/>
          <w:sz w:val="16"/>
        </w:rPr>
      </w:pPr>
      <w:r>
        <w:rPr>
          <w:b/>
          <w:sz w:val="16"/>
        </w:rPr>
      </w:r>
      <w:r>
        <w:rPr>
          <w:b/>
          <w:sz w:val="16"/>
        </w:rPr>
      </w:r>
      <w:r>
        <w:rPr>
          <w:b/>
          <w:sz w:val="16"/>
        </w:rPr>
      </w:r>
    </w:p>
    <w:p>
      <w:pPr>
        <w:jc w:val="center"/>
        <w:spacing w:line="240" w:lineRule="auto"/>
        <w:rPr>
          <w:b/>
          <w:sz w:val="16"/>
        </w:rPr>
      </w:pPr>
      <w:r>
        <w:rPr>
          <w:b/>
          <w:sz w:val="16"/>
        </w:rPr>
        <w:t xml:space="preserve">6</w:t>
      </w:r>
      <w:r>
        <w:rPr>
          <w:b/>
          <w:sz w:val="16"/>
        </w:rPr>
        <w:t xml:space="preserve">. Основания изменения и расторжения договора</w:t>
      </w:r>
      <w:r>
        <w:rPr>
          <w:b/>
          <w:sz w:val="16"/>
        </w:rPr>
      </w:r>
      <w:r>
        <w:rPr>
          <w:b/>
          <w:sz w:val="16"/>
        </w:rPr>
      </w:r>
    </w:p>
    <w:p>
      <w:pPr>
        <w:jc w:val="center"/>
        <w:spacing w:line="240" w:lineRule="auto"/>
        <w:rPr>
          <w:b/>
          <w:sz w:val="16"/>
        </w:rPr>
      </w:pPr>
      <w:r>
        <w:rPr>
          <w:b/>
          <w:sz w:val="16"/>
        </w:rPr>
      </w:r>
      <w:r>
        <w:rPr>
          <w:b/>
          <w:sz w:val="16"/>
        </w:rPr>
      </w:r>
      <w:r>
        <w:rPr>
          <w:b/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6</w:t>
      </w:r>
      <w:r>
        <w:rPr>
          <w:sz w:val="16"/>
        </w:rPr>
        <w:t xml:space="preserve">.1. Условия, на которых заклю</w:t>
      </w:r>
      <w:r>
        <w:rPr>
          <w:sz w:val="16"/>
        </w:rPr>
        <w:t xml:space="preserve">чен настоящий договор, могут быть изменены по соглашению сторон, либо в соответствии с действующим законодательством Российской Федерации.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6</w:t>
      </w:r>
      <w:r>
        <w:rPr>
          <w:sz w:val="16"/>
        </w:rPr>
        <w:t xml:space="preserve">.2. Обучающийся вправе отказаться от исполнения договора при условии оплаты Институту фактически понесенных </w:t>
      </w:r>
      <w:r>
        <w:rPr>
          <w:sz w:val="16"/>
        </w:rPr>
        <w:t xml:space="preserve">Институт</w:t>
      </w:r>
      <w:r>
        <w:rPr>
          <w:sz w:val="16"/>
        </w:rPr>
        <w:t xml:space="preserve">ом  расходов</w:t>
      </w:r>
      <w:r>
        <w:rPr>
          <w:sz w:val="16"/>
        </w:rPr>
        <w:t xml:space="preserve">.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6</w:t>
      </w:r>
      <w:r>
        <w:rPr>
          <w:sz w:val="16"/>
        </w:rPr>
        <w:t xml:space="preserve">.3. Настоящий договор может быть расторгнут Институтом в одностороннем порядке в следующих случаях: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6</w:t>
      </w:r>
      <w:r>
        <w:rPr>
          <w:sz w:val="16"/>
        </w:rPr>
        <w:t xml:space="preserve">.3.1. Просрочки оплаты стоимости платных образовательных услуг;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6</w:t>
      </w:r>
      <w:r>
        <w:rPr>
          <w:sz w:val="16"/>
        </w:rPr>
        <w:t xml:space="preserve">.3.2. Если исполнение обязательств по оказанию образовательных услуг стало </w:t>
      </w:r>
      <w:r>
        <w:rPr>
          <w:sz w:val="16"/>
        </w:rPr>
        <w:t xml:space="preserve">невозможным вследствие действий (бездействия) Обучающегося;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  <w:szCs w:val="16"/>
          <w:highlight w:val="none"/>
        </w:rPr>
      </w:pPr>
      <w:r>
        <w:rPr>
          <w:sz w:val="16"/>
        </w:rPr>
        <w:t xml:space="preserve">6</w:t>
      </w:r>
      <w:r>
        <w:rPr>
          <w:sz w:val="16"/>
        </w:rPr>
        <w:t xml:space="preserve">.3.3.  Вследствие наступления форс-мажорных обстоятельств, изменения или появления государственных, муниципальных законов/приказов, препятствующих проведению учебного процесса.</w:t>
      </w:r>
      <w:r>
        <w:rPr>
          <w:sz w:val="16"/>
          <w:szCs w:val="16"/>
          <w:highlight w:val="none"/>
        </w:rPr>
      </w:r>
      <w:r>
        <w:rPr>
          <w:sz w:val="16"/>
          <w:szCs w:val="16"/>
          <w:highlight w:val="none"/>
        </w:rPr>
      </w:r>
    </w:p>
    <w:p>
      <w:pPr>
        <w:spacing w:line="240" w:lineRule="auto"/>
        <w:rPr>
          <w:sz w:val="16"/>
          <w:szCs w:val="16"/>
          <w:highlight w:val="none"/>
        </w:rPr>
      </w:pPr>
      <w:r>
        <w:rPr>
          <w:sz w:val="16"/>
          <w:highlight w:val="none"/>
        </w:rPr>
        <w:t xml:space="preserve">6.3.4. За подрыв авторитетности и экспертности Института и его преподавателе.</w:t>
      </w:r>
      <w:r>
        <w:rPr>
          <w:sz w:val="16"/>
          <w:szCs w:val="16"/>
          <w:highlight w:val="none"/>
        </w:rPr>
      </w:r>
      <w:r>
        <w:rPr>
          <w:sz w:val="16"/>
          <w:szCs w:val="16"/>
          <w:highlight w:val="none"/>
        </w:rPr>
      </w:r>
    </w:p>
    <w:p>
      <w:pPr>
        <w:spacing w:line="240" w:lineRule="auto"/>
        <w:rPr>
          <w:sz w:val="16"/>
          <w:szCs w:val="16"/>
        </w:rPr>
      </w:pPr>
      <w:r>
        <w:rPr>
          <w:sz w:val="16"/>
          <w:highlight w:val="none"/>
        </w:rPr>
        <w:t xml:space="preserve">6.3.5. За неэтичное поведение Обучающегося.</w: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</w:r>
      <w:r>
        <w:rPr>
          <w:sz w:val="16"/>
        </w:rPr>
      </w:r>
      <w:r>
        <w:rPr>
          <w:sz w:val="16"/>
        </w:rPr>
      </w:r>
    </w:p>
    <w:p>
      <w:pPr>
        <w:jc w:val="center"/>
        <w:spacing w:line="240" w:lineRule="auto"/>
        <w:rPr>
          <w:b/>
          <w:sz w:val="16"/>
        </w:rPr>
      </w:pPr>
      <w:r>
        <w:rPr>
          <w:b/>
          <w:sz w:val="16"/>
        </w:rPr>
        <w:t xml:space="preserve">7</w:t>
      </w:r>
      <w:r>
        <w:rPr>
          <w:b/>
          <w:sz w:val="16"/>
        </w:rPr>
        <w:t xml:space="preserve">. Ответственност</w:t>
      </w:r>
      <w:r>
        <w:rPr>
          <w:b/>
          <w:sz w:val="16"/>
        </w:rPr>
        <w:t xml:space="preserve">ь </w:t>
      </w:r>
      <w:r>
        <w:rPr>
          <w:b/>
          <w:sz w:val="16"/>
        </w:rPr>
      </w:r>
      <w:r>
        <w:rPr>
          <w:b/>
          <w:sz w:val="16"/>
        </w:rPr>
      </w:r>
    </w:p>
    <w:p>
      <w:pPr>
        <w:jc w:val="center"/>
        <w:spacing w:line="240" w:lineRule="auto"/>
        <w:rPr>
          <w:b/>
          <w:sz w:val="16"/>
        </w:rPr>
      </w:pPr>
      <w:r>
        <w:rPr>
          <w:b/>
          <w:sz w:val="16"/>
        </w:rPr>
        <w:t xml:space="preserve">за неисполнение или ненадлежащее исполнение обязательств по договору</w:t>
      </w:r>
      <w:r>
        <w:rPr>
          <w:b/>
          <w:sz w:val="16"/>
        </w:rPr>
      </w:r>
      <w:r>
        <w:rPr>
          <w:b/>
          <w:sz w:val="16"/>
        </w:rPr>
      </w:r>
    </w:p>
    <w:p>
      <w:pPr>
        <w:jc w:val="center"/>
        <w:spacing w:line="240" w:lineRule="auto"/>
        <w:rPr>
          <w:b/>
          <w:sz w:val="16"/>
        </w:rPr>
      </w:pPr>
      <w:r>
        <w:rPr>
          <w:b/>
          <w:sz w:val="16"/>
        </w:rPr>
      </w:r>
      <w:r>
        <w:rPr>
          <w:b/>
          <w:sz w:val="16"/>
        </w:rPr>
      </w:r>
      <w:r>
        <w:rPr>
          <w:b/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7</w:t>
      </w:r>
      <w:r>
        <w:rPr>
          <w:sz w:val="16"/>
        </w:rPr>
        <w:t xml:space="preserve">.1. В случае неисполнения или ненадлежащего исполнения сторонами обязательств по настоящему договору стороны несут ответственность, предусмотренную договором и гражданским зак</w:t>
      </w:r>
      <w:r>
        <w:rPr>
          <w:sz w:val="16"/>
        </w:rPr>
        <w:t xml:space="preserve">онодательством, законодательством о защите прав потребителей, на условиях, установленных этим законодательством.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</w:r>
      <w:r>
        <w:rPr>
          <w:sz w:val="16"/>
        </w:rPr>
      </w:r>
      <w:r>
        <w:rPr>
          <w:sz w:val="16"/>
        </w:rPr>
      </w:r>
    </w:p>
    <w:p>
      <w:pPr>
        <w:jc w:val="center"/>
        <w:spacing w:line="240" w:lineRule="auto"/>
        <w:rPr>
          <w:b/>
          <w:sz w:val="16"/>
        </w:rPr>
      </w:pPr>
      <w:r>
        <w:rPr>
          <w:b/>
          <w:sz w:val="16"/>
        </w:rPr>
        <w:t xml:space="preserve">8</w:t>
      </w:r>
      <w:r>
        <w:rPr>
          <w:b/>
          <w:sz w:val="16"/>
        </w:rPr>
        <w:t xml:space="preserve">. Срок действия договора и другие условия</w:t>
      </w:r>
      <w:r>
        <w:rPr>
          <w:b/>
          <w:sz w:val="16"/>
        </w:rPr>
      </w:r>
      <w:r>
        <w:rPr>
          <w:b/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8</w:t>
      </w:r>
      <w:r>
        <w:rPr>
          <w:sz w:val="16"/>
        </w:rPr>
        <w:t xml:space="preserve">.1. Настоящий договор вступает в силу со дня его заключения сторонами и действует в течении трех </w:t>
      </w:r>
      <w:r>
        <w:rPr>
          <w:sz w:val="16"/>
        </w:rPr>
        <w:t xml:space="preserve">лет после заключения данного договора.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8</w:t>
      </w:r>
      <w:r>
        <w:rPr>
          <w:sz w:val="16"/>
        </w:rPr>
        <w:t xml:space="preserve">.2. Договор составлен в двух экземплярах, имеющих равную юридическую силу, один экземпляр хранится в Институте, другой – у Обучающегося.</w:t>
      </w:r>
      <w:r>
        <w:rPr>
          <w:sz w:val="16"/>
        </w:rPr>
      </w:r>
      <w:r>
        <w:rPr>
          <w:sz w:val="16"/>
        </w:rPr>
      </w:r>
    </w:p>
    <w:p>
      <w:pPr>
        <w:spacing w:line="240" w:lineRule="auto"/>
        <w:rPr>
          <w:sz w:val="16"/>
        </w:rPr>
      </w:pPr>
      <w:r>
        <w:rPr>
          <w:sz w:val="16"/>
        </w:rPr>
        <w:t xml:space="preserve">8</w:t>
      </w:r>
      <w:r>
        <w:rPr>
          <w:sz w:val="16"/>
        </w:rPr>
        <w:t xml:space="preserve">.3. Договор может быть пролонгирован по согласованию сторон.</w:t>
      </w:r>
      <w:r>
        <w:rPr>
          <w:sz w:val="16"/>
        </w:rPr>
      </w:r>
      <w:r>
        <w:rPr>
          <w:sz w:val="16"/>
        </w:rPr>
      </w:r>
    </w:p>
    <w:p>
      <w:pPr>
        <w:ind w:firstLine="709"/>
        <w:spacing w:line="240" w:lineRule="auto"/>
        <w:rPr>
          <w:sz w:val="16"/>
        </w:rPr>
      </w:pPr>
      <w:r>
        <w:rPr>
          <w:sz w:val="16"/>
        </w:rPr>
      </w:r>
      <w:r>
        <w:rPr>
          <w:sz w:val="16"/>
        </w:rPr>
      </w:r>
      <w:r>
        <w:rPr>
          <w:sz w:val="16"/>
        </w:rPr>
      </w:r>
    </w:p>
    <w:p>
      <w:pPr>
        <w:jc w:val="center"/>
        <w:spacing w:line="240" w:lineRule="auto"/>
        <w:rPr>
          <w:b/>
          <w:sz w:val="16"/>
        </w:rPr>
      </w:pPr>
      <w:r>
        <w:rPr>
          <w:b/>
          <w:sz w:val="16"/>
        </w:rPr>
        <w:t xml:space="preserve">9</w:t>
      </w:r>
      <w:r>
        <w:rPr>
          <w:b/>
          <w:sz w:val="16"/>
        </w:rPr>
        <w:t xml:space="preserve">.Адреса, реквиз</w:t>
      </w:r>
      <w:r>
        <w:rPr>
          <w:b/>
          <w:sz w:val="16"/>
        </w:rPr>
        <w:t xml:space="preserve">иты и подписи сторон</w:t>
      </w:r>
      <w:r>
        <w:rPr>
          <w:b/>
          <w:sz w:val="16"/>
        </w:rPr>
      </w:r>
      <w:r>
        <w:rPr>
          <w:b/>
          <w:sz w:val="16"/>
        </w:rPr>
      </w:r>
    </w:p>
    <w:p>
      <w:pPr>
        <w:jc w:val="center"/>
        <w:spacing w:line="240" w:lineRule="auto"/>
        <w:rPr>
          <w:b/>
          <w:sz w:val="16"/>
        </w:rPr>
      </w:pPr>
      <w:r>
        <w:rPr>
          <w:b/>
          <w:sz w:val="16"/>
        </w:rPr>
      </w:r>
      <w:r>
        <w:rPr>
          <w:b/>
          <w:sz w:val="16"/>
        </w:rPr>
      </w:r>
      <w:r>
        <w:rPr>
          <w:b/>
          <w:sz w:val="16"/>
        </w:rPr>
      </w:r>
    </w:p>
    <w:p>
      <w:pPr>
        <w:jc w:val="center"/>
        <w:spacing w:line="240" w:lineRule="auto"/>
        <w:rPr>
          <w:sz w:val="16"/>
        </w:rPr>
      </w:pPr>
      <w:r>
        <w:rPr>
          <w:sz w:val="16"/>
        </w:rPr>
      </w:r>
      <w:r>
        <w:rPr>
          <w:sz w:val="16"/>
        </w:rPr>
      </w:r>
      <w:r>
        <w:rPr>
          <w:sz w:val="16"/>
        </w:rPr>
      </w:r>
    </w:p>
    <w:tbl>
      <w:tblPr>
        <w:tblW w:w="0" w:type="auto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1"/>
        <w:gridCol w:w="20"/>
        <w:gridCol w:w="5978"/>
      </w:tblGrid>
      <w:tr>
        <w:tblPrEx/>
        <w:trPr/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681" w:type="dxa"/>
            <w:textDirection w:val="lrTb"/>
            <w:noWrap w:val="false"/>
          </w:tcPr>
          <w:p>
            <w:pPr>
              <w:spacing w:line="240" w:lineRule="auto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spacing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Институт:</w: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  <w:p>
            <w:pPr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ООО НИК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Адрес: 630099, г. Новосибирск, 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ул. Вокзальная магистраль, 15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Телефон: 89134505757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р/с: 40702810010001124528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в Банке: АО «ТБанк»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Город: </w:t>
            </w:r>
            <w:r>
              <w:rPr>
                <w:sz w:val="16"/>
              </w:rPr>
              <w:t xml:space="preserve">Москва,ул</w:t>
            </w:r>
            <w:r>
              <w:rPr>
                <w:sz w:val="16"/>
              </w:rPr>
              <w:t xml:space="preserve">.</w:t>
            </w:r>
            <w:r>
              <w:rPr>
                <w:sz w:val="16"/>
              </w:rPr>
              <w:t xml:space="preserve"> Хуторская 2-я, д. 38А, стр. 26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к/с:30101810145250000974</w:t>
            </w:r>
            <w:r>
              <w:br/>
            </w:r>
            <w:r>
              <w:rPr>
                <w:sz w:val="16"/>
              </w:rPr>
              <w:t xml:space="preserve">ИНН</w:t>
            </w:r>
            <w:r>
              <w:rPr>
                <w:sz w:val="16"/>
              </w:rPr>
              <w:t xml:space="preserve"> 7710140679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БИК 044525974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Сайт: nik100.ru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spacing w:line="240" w:lineRule="auto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e-mail: info@nik100.ru</w:t>
            </w:r>
            <w:r>
              <w:rPr>
                <w:sz w:val="16"/>
                <w:lang w:val="en-US"/>
              </w:rPr>
            </w:r>
            <w:r>
              <w:rPr>
                <w:sz w:val="16"/>
                <w:lang w:val="en-US"/>
              </w:rPr>
            </w:r>
          </w:p>
          <w:p>
            <w:pPr>
              <w:spacing w:line="240" w:lineRule="auto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</w:r>
            <w:r>
              <w:rPr>
                <w:sz w:val="16"/>
                <w:lang w:val="en-US"/>
              </w:rPr>
            </w:r>
            <w:r>
              <w:rPr>
                <w:sz w:val="16"/>
                <w:lang w:val="en-US"/>
              </w:rPr>
            </w:r>
          </w:p>
          <w:p>
            <w:pPr>
              <w:spacing w:line="240" w:lineRule="auto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</w:r>
            <w:r>
              <w:rPr>
                <w:sz w:val="16"/>
                <w:lang w:val="en-US"/>
              </w:rPr>
            </w:r>
            <w:r>
              <w:rPr>
                <w:sz w:val="16"/>
                <w:lang w:val="en-US"/>
              </w:rPr>
            </w:r>
          </w:p>
          <w:p>
            <w:pPr>
              <w:spacing w:line="240" w:lineRule="auto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</w:r>
            <w:r>
              <w:rPr>
                <w:sz w:val="16"/>
                <w:lang w:val="en-US"/>
              </w:rPr>
            </w:r>
            <w:r>
              <w:rPr>
                <w:sz w:val="16"/>
                <w:lang w:val="en-US"/>
              </w:rPr>
            </w:r>
          </w:p>
          <w:p>
            <w:pPr>
              <w:spacing w:line="240" w:lineRule="auto"/>
              <w:rPr>
                <w:sz w:val="16"/>
                <w:lang w:val="en-US"/>
              </w:rPr>
            </w:pPr>
            <w:r>
              <w:rPr>
                <w:sz w:val="16"/>
              </w:rPr>
              <w:t xml:space="preserve">Директор</w:t>
            </w:r>
            <w:r>
              <w:rPr>
                <w:sz w:val="16"/>
                <w:lang w:val="en-US"/>
              </w:rPr>
              <w:t xml:space="preserve"> </w:t>
            </w:r>
            <w:r>
              <w:rPr>
                <w:sz w:val="16"/>
              </w:rPr>
              <w:t xml:space="preserve">Малкин</w:t>
            </w:r>
            <w:r>
              <w:rPr>
                <w:sz w:val="16"/>
                <w:lang w:val="en-US"/>
              </w:rPr>
              <w:t xml:space="preserve"> </w:t>
            </w:r>
            <w:r>
              <w:rPr>
                <w:sz w:val="16"/>
              </w:rPr>
              <w:t xml:space="preserve">А</w:t>
            </w:r>
            <w:r>
              <w:rPr>
                <w:sz w:val="16"/>
                <w:lang w:val="en-US"/>
              </w:rPr>
              <w:t xml:space="preserve">.</w:t>
            </w:r>
            <w:r>
              <w:rPr>
                <w:sz w:val="16"/>
              </w:rPr>
              <w:t xml:space="preserve">С</w:t>
            </w:r>
            <w:r>
              <w:rPr>
                <w:sz w:val="16"/>
                <w:lang w:val="en-US"/>
              </w:rPr>
              <w:t xml:space="preserve">.</w:t>
            </w:r>
            <w:r>
              <w:rPr>
                <w:sz w:val="16"/>
                <w:lang w:val="en-US"/>
              </w:rPr>
            </w:r>
            <w:r>
              <w:rPr>
                <w:sz w:val="16"/>
                <w:lang w:val="en-US"/>
              </w:rPr>
            </w:r>
          </w:p>
          <w:p>
            <w:pPr>
              <w:spacing w:line="240" w:lineRule="auto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</w:r>
            <w:r>
              <w:rPr>
                <w:sz w:val="16"/>
                <w:lang w:val="en-US"/>
              </w:rPr>
            </w:r>
            <w:r>
              <w:rPr>
                <w:sz w:val="16"/>
                <w:lang w:val="en-US"/>
              </w:rPr>
            </w:r>
          </w:p>
          <w:p>
            <w:pPr>
              <w:spacing w:line="240" w:lineRule="auto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</w:r>
            <w:r>
              <w:rPr>
                <w:sz w:val="16"/>
                <w:lang w:val="en-US"/>
              </w:rPr>
            </w:r>
            <w:r>
              <w:rPr>
                <w:sz w:val="16"/>
                <w:lang w:val="en-US"/>
              </w:rPr>
            </w:r>
          </w:p>
          <w:p>
            <w:pPr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_____________/_____________/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spacing w:line="240" w:lineRule="auto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М.П.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" w:type="dxa"/>
            <w:textDirection w:val="lrTb"/>
            <w:noWrap w:val="false"/>
          </w:tcPr>
          <w:p>
            <w:pPr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textDirection w:val="lrTb"/>
            <w:noWrap w:val="false"/>
          </w:tcPr>
          <w:p>
            <w:pPr>
              <w:ind w:left="264"/>
              <w:spacing w:line="240" w:lineRule="auto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spacing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Обучающийся:</w: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  <w:p>
            <w:pPr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   ________________________________________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   Паспорт: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   Серия________________№__________________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   </w:t>
            </w:r>
            <w:r>
              <w:rPr>
                <w:sz w:val="16"/>
              </w:rPr>
              <w:t xml:space="preserve">Выдан:_</w:t>
            </w:r>
            <w:r>
              <w:rPr>
                <w:sz w:val="16"/>
              </w:rPr>
              <w:t xml:space="preserve">__________________________________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   _________________________________________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   _________________________________________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   Дата </w:t>
            </w:r>
            <w:r>
              <w:rPr>
                <w:sz w:val="16"/>
              </w:rPr>
              <w:t xml:space="preserve">выдачи  _</w:t>
            </w:r>
            <w:r>
              <w:rPr>
                <w:sz w:val="16"/>
              </w:rPr>
              <w:t xml:space="preserve">________________ код_________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   Адрес: индекс_____________________________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   _________________________________________ 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    ________________________________________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   Номер СНИЛС____________________________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   Телефон: ________________________________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jc w:val="left"/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    </w:t>
            </w:r>
            <w:r>
              <w:rPr>
                <w:sz w:val="16"/>
              </w:rPr>
              <w:t xml:space="preserve">e-mail</w:t>
            </w:r>
            <w:r>
              <w:rPr>
                <w:sz w:val="16"/>
              </w:rPr>
              <w:t xml:space="preserve">: </w:t>
            </w:r>
            <w:r>
              <w:rPr>
                <w:sz w:val="16"/>
              </w:rPr>
              <w:t xml:space="preserve">__________________________________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jc w:val="left"/>
              <w:spacing w:line="240" w:lineRule="auto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jc w:val="left"/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jc w:val="left"/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  Обучающийся ФИО 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jc w:val="left"/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jc w:val="left"/>
              <w:spacing w:line="240" w:lineRule="auto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jc w:val="left"/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Подпись :</w:t>
            </w:r>
            <w:r>
              <w:rPr>
                <w:sz w:val="16"/>
              </w:rPr>
              <w:t xml:space="preserve">__________________ 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</w:tbl>
    <w:p>
      <w:pPr>
        <w:rPr>
          <w:sz w:val="16"/>
        </w:rPr>
      </w:pPr>
      <w:r>
        <w:rPr>
          <w:sz w:val="16"/>
        </w:rPr>
      </w:r>
      <w:r>
        <w:rPr>
          <w:sz w:val="16"/>
        </w:rPr>
      </w:r>
      <w:r>
        <w:rPr>
          <w:sz w:val="16"/>
        </w:rPr>
      </w:r>
    </w:p>
    <w:p>
      <w:pPr>
        <w:jc w:val="center"/>
        <w:rPr>
          <w:b/>
          <w:sz w:val="16"/>
        </w:rPr>
      </w:pPr>
      <w:r>
        <w:rPr>
          <w:b/>
          <w:sz w:val="16"/>
        </w:rPr>
      </w:r>
      <w:r>
        <w:rPr>
          <w:b/>
          <w:sz w:val="16"/>
        </w:rPr>
      </w:r>
      <w:r>
        <w:rPr>
          <w:b/>
          <w:sz w:val="16"/>
        </w:rPr>
      </w:r>
    </w:p>
    <w:p>
      <w:pPr>
        <w:jc w:val="center"/>
        <w:rPr>
          <w:b/>
          <w:sz w:val="16"/>
        </w:rPr>
      </w:pPr>
      <w:r>
        <w:rPr>
          <w:b/>
          <w:sz w:val="16"/>
        </w:rPr>
      </w:r>
      <w:r>
        <w:rPr>
          <w:b/>
          <w:sz w:val="16"/>
        </w:rPr>
      </w:r>
      <w:r>
        <w:rPr>
          <w:b/>
          <w:sz w:val="16"/>
        </w:rPr>
      </w:r>
    </w:p>
    <w:p>
      <w:pPr>
        <w:rPr>
          <w:sz w:val="16"/>
        </w:rPr>
      </w:pPr>
      <w:r>
        <w:rPr>
          <w:sz w:val="16"/>
        </w:rPr>
      </w:r>
      <w:r>
        <w:rPr>
          <w:sz w:val="16"/>
        </w:rPr>
      </w:r>
      <w:r>
        <w:rPr>
          <w:sz w:val="16"/>
        </w:rPr>
      </w:r>
    </w:p>
    <w:sectPr>
      <w:footnotePr/>
      <w:endnotePr/>
      <w:type w:val="nextPage"/>
      <w:pgSz w:w="11906" w:h="16838" w:orient="portrait"/>
      <w:pgMar w:top="851" w:right="850" w:bottom="1134" w:left="1701" w:header="708" w:footer="708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panose1 w:val="00000700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360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360" w:hanging="36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720" w:hanging="72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720" w:hanging="72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080" w:hanging="108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080" w:hanging="108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080" w:hanging="10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8">
    <w:name w:val="Heading 1 Char"/>
    <w:basedOn w:val="823"/>
    <w:link w:val="818"/>
    <w:uiPriority w:val="9"/>
    <w:rPr>
      <w:rFonts w:ascii="Arial" w:hAnsi="Arial" w:eastAsia="Arial" w:cs="Arial"/>
      <w:sz w:val="40"/>
      <w:szCs w:val="40"/>
    </w:rPr>
  </w:style>
  <w:style w:type="character" w:styleId="659">
    <w:name w:val="Heading 2 Char"/>
    <w:basedOn w:val="823"/>
    <w:link w:val="819"/>
    <w:uiPriority w:val="9"/>
    <w:rPr>
      <w:rFonts w:ascii="Arial" w:hAnsi="Arial" w:eastAsia="Arial" w:cs="Arial"/>
      <w:sz w:val="34"/>
    </w:rPr>
  </w:style>
  <w:style w:type="character" w:styleId="660">
    <w:name w:val="Heading 3 Char"/>
    <w:basedOn w:val="823"/>
    <w:link w:val="820"/>
    <w:uiPriority w:val="9"/>
    <w:rPr>
      <w:rFonts w:ascii="Arial" w:hAnsi="Arial" w:eastAsia="Arial" w:cs="Arial"/>
      <w:sz w:val="30"/>
      <w:szCs w:val="30"/>
    </w:rPr>
  </w:style>
  <w:style w:type="character" w:styleId="661">
    <w:name w:val="Heading 4 Char"/>
    <w:basedOn w:val="823"/>
    <w:link w:val="821"/>
    <w:uiPriority w:val="9"/>
    <w:rPr>
      <w:rFonts w:ascii="Arial" w:hAnsi="Arial" w:eastAsia="Arial" w:cs="Arial"/>
      <w:b/>
      <w:bCs/>
      <w:sz w:val="26"/>
      <w:szCs w:val="26"/>
    </w:rPr>
  </w:style>
  <w:style w:type="character" w:styleId="662">
    <w:name w:val="Heading 5 Char"/>
    <w:basedOn w:val="823"/>
    <w:link w:val="822"/>
    <w:uiPriority w:val="9"/>
    <w:rPr>
      <w:rFonts w:ascii="Arial" w:hAnsi="Arial" w:eastAsia="Arial" w:cs="Arial"/>
      <w:b/>
      <w:bCs/>
      <w:sz w:val="24"/>
      <w:szCs w:val="24"/>
    </w:rPr>
  </w:style>
  <w:style w:type="paragraph" w:styleId="663">
    <w:name w:val="Heading 6"/>
    <w:basedOn w:val="817"/>
    <w:next w:val="817"/>
    <w:link w:val="66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4">
    <w:name w:val="Heading 6 Char"/>
    <w:basedOn w:val="823"/>
    <w:link w:val="663"/>
    <w:uiPriority w:val="9"/>
    <w:rPr>
      <w:rFonts w:ascii="Arial" w:hAnsi="Arial" w:eastAsia="Arial" w:cs="Arial"/>
      <w:b/>
      <w:bCs/>
      <w:sz w:val="22"/>
      <w:szCs w:val="22"/>
    </w:rPr>
  </w:style>
  <w:style w:type="paragraph" w:styleId="665">
    <w:name w:val="Heading 7"/>
    <w:basedOn w:val="817"/>
    <w:next w:val="817"/>
    <w:link w:val="66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6">
    <w:name w:val="Heading 7 Char"/>
    <w:basedOn w:val="823"/>
    <w:link w:val="6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7">
    <w:name w:val="Heading 8"/>
    <w:basedOn w:val="817"/>
    <w:next w:val="817"/>
    <w:link w:val="66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8">
    <w:name w:val="Heading 8 Char"/>
    <w:basedOn w:val="823"/>
    <w:link w:val="667"/>
    <w:uiPriority w:val="9"/>
    <w:rPr>
      <w:rFonts w:ascii="Arial" w:hAnsi="Arial" w:eastAsia="Arial" w:cs="Arial"/>
      <w:i/>
      <w:iCs/>
      <w:sz w:val="22"/>
      <w:szCs w:val="22"/>
    </w:rPr>
  </w:style>
  <w:style w:type="paragraph" w:styleId="669">
    <w:name w:val="Heading 9"/>
    <w:basedOn w:val="817"/>
    <w:next w:val="817"/>
    <w:link w:val="67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0">
    <w:name w:val="Heading 9 Char"/>
    <w:basedOn w:val="823"/>
    <w:link w:val="669"/>
    <w:uiPriority w:val="9"/>
    <w:rPr>
      <w:rFonts w:ascii="Arial" w:hAnsi="Arial" w:eastAsia="Arial" w:cs="Arial"/>
      <w:i/>
      <w:iCs/>
      <w:sz w:val="21"/>
      <w:szCs w:val="21"/>
    </w:rPr>
  </w:style>
  <w:style w:type="paragraph" w:styleId="671">
    <w:name w:val="No Spacing"/>
    <w:uiPriority w:val="1"/>
    <w:qFormat/>
    <w:pPr>
      <w:spacing w:before="0" w:after="0" w:line="240" w:lineRule="auto"/>
    </w:pPr>
  </w:style>
  <w:style w:type="character" w:styleId="672">
    <w:name w:val="Title Char"/>
    <w:basedOn w:val="823"/>
    <w:link w:val="873"/>
    <w:uiPriority w:val="10"/>
    <w:rPr>
      <w:sz w:val="48"/>
      <w:szCs w:val="48"/>
    </w:rPr>
  </w:style>
  <w:style w:type="character" w:styleId="673">
    <w:name w:val="Subtitle Char"/>
    <w:basedOn w:val="823"/>
    <w:link w:val="871"/>
    <w:uiPriority w:val="11"/>
    <w:rPr>
      <w:sz w:val="24"/>
      <w:szCs w:val="24"/>
    </w:rPr>
  </w:style>
  <w:style w:type="paragraph" w:styleId="674">
    <w:name w:val="Quote"/>
    <w:basedOn w:val="817"/>
    <w:next w:val="817"/>
    <w:link w:val="675"/>
    <w:uiPriority w:val="29"/>
    <w:qFormat/>
    <w:pPr>
      <w:ind w:left="720" w:right="720"/>
    </w:pPr>
    <w:rPr>
      <w:i/>
    </w:rPr>
  </w:style>
  <w:style w:type="character" w:styleId="675">
    <w:name w:val="Quote Char"/>
    <w:link w:val="674"/>
    <w:uiPriority w:val="29"/>
    <w:rPr>
      <w:i/>
    </w:rPr>
  </w:style>
  <w:style w:type="paragraph" w:styleId="676">
    <w:name w:val="Intense Quote"/>
    <w:basedOn w:val="817"/>
    <w:next w:val="817"/>
    <w:link w:val="67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7">
    <w:name w:val="Intense Quote Char"/>
    <w:link w:val="676"/>
    <w:uiPriority w:val="30"/>
    <w:rPr>
      <w:i/>
    </w:rPr>
  </w:style>
  <w:style w:type="paragraph" w:styleId="678">
    <w:name w:val="Header"/>
    <w:basedOn w:val="817"/>
    <w:link w:val="67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9">
    <w:name w:val="Header Char"/>
    <w:basedOn w:val="823"/>
    <w:link w:val="678"/>
    <w:uiPriority w:val="99"/>
  </w:style>
  <w:style w:type="paragraph" w:styleId="680">
    <w:name w:val="Footer"/>
    <w:basedOn w:val="817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Footer Char"/>
    <w:basedOn w:val="823"/>
    <w:link w:val="680"/>
    <w:uiPriority w:val="99"/>
  </w:style>
  <w:style w:type="paragraph" w:styleId="682">
    <w:name w:val="Caption"/>
    <w:basedOn w:val="817"/>
    <w:next w:val="817"/>
    <w:link w:val="68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3">
    <w:name w:val="Caption Char"/>
    <w:basedOn w:val="682"/>
    <w:link w:val="680"/>
    <w:uiPriority w:val="35"/>
  </w:style>
  <w:style w:type="table" w:styleId="684">
    <w:name w:val="Table Grid Light"/>
    <w:basedOn w:val="82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5">
    <w:name w:val="Plain Table 1"/>
    <w:basedOn w:val="82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6">
    <w:name w:val="Plain Table 2"/>
    <w:basedOn w:val="82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7">
    <w:name w:val="Plain Table 3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8">
    <w:name w:val="Plain Table 4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Plain Table 5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0">
    <w:name w:val="Grid Table 1 Light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1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2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3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4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5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6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2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2 - Accent 1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2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3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4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5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6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 - Accent 1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2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3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4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5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6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4"/>
    <w:basedOn w:val="8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2">
    <w:name w:val="Grid Table 4 - Accent 1"/>
    <w:basedOn w:val="8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3">
    <w:name w:val="Grid Table 4 - Accent 2"/>
    <w:basedOn w:val="8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4">
    <w:name w:val="Grid Table 4 - Accent 3"/>
    <w:basedOn w:val="8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5">
    <w:name w:val="Grid Table 4 - Accent 4"/>
    <w:basedOn w:val="8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6">
    <w:name w:val="Grid Table 4 - Accent 5"/>
    <w:basedOn w:val="8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7">
    <w:name w:val="Grid Table 4 - Accent 6"/>
    <w:basedOn w:val="8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8">
    <w:name w:val="Grid Table 5 Dark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9">
    <w:name w:val="Grid Table 5 Dark- Accent 1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20">
    <w:name w:val="Grid Table 5 Dark - Accent 2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1">
    <w:name w:val="Grid Table 5 Dark - Accent 3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4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5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6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5">
    <w:name w:val="Grid Table 6 Colorful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6">
    <w:name w:val="Grid Table 6 Colorful - Accent 1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7">
    <w:name w:val="Grid Table 6 Colorful - Accent 2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8">
    <w:name w:val="Grid Table 6 Colorful - Accent 3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9">
    <w:name w:val="Grid Table 6 Colorful - Accent 4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0">
    <w:name w:val="Grid Table 6 Colorful - Accent 5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1">
    <w:name w:val="Grid Table 6 Colorful - Accent 6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2">
    <w:name w:val="Grid Table 7 Colorful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7 Colorful - Accent 1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2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3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4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5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6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 - Accent 1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2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3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4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5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6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2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7">
    <w:name w:val="List Table 2 - Accent 1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8">
    <w:name w:val="List Table 2 - Accent 2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9">
    <w:name w:val="List Table 2 - Accent 3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0">
    <w:name w:val="List Table 2 - Accent 4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1">
    <w:name w:val="List Table 2 - Accent 5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2">
    <w:name w:val="List Table 2 - Accent 6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3">
    <w:name w:val="List Table 3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1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2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3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4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5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6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1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2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3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4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5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6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5 Dark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8">
    <w:name w:val="List Table 5 Dark - Accent 1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2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3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4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5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6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6 Colorful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5">
    <w:name w:val="List Table 6 Colorful - Accent 1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6">
    <w:name w:val="List Table 6 Colorful - Accent 2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7">
    <w:name w:val="List Table 6 Colorful - Accent 3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8">
    <w:name w:val="List Table 6 Colorful - Accent 4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9">
    <w:name w:val="List Table 6 Colorful - Accent 5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0">
    <w:name w:val="List Table 6 Colorful - Accent 6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1">
    <w:name w:val="List Table 7 Colorful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2">
    <w:name w:val="List Table 7 Colorful - Accent 1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83">
    <w:name w:val="List Table 7 Colorful - Accent 2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4">
    <w:name w:val="List Table 7 Colorful - Accent 3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5">
    <w:name w:val="List Table 7 Colorful - Accent 4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6">
    <w:name w:val="List Table 7 Colorful - Accent 5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787">
    <w:name w:val="List Table 7 Colorful - Accent 6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88">
    <w:name w:val="Lined - Accent"/>
    <w:basedOn w:val="8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9">
    <w:name w:val="Lined - Accent 1"/>
    <w:basedOn w:val="8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90">
    <w:name w:val="Lined - Accent 2"/>
    <w:basedOn w:val="8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1">
    <w:name w:val="Lined - Accent 3"/>
    <w:basedOn w:val="8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2">
    <w:name w:val="Lined - Accent 4"/>
    <w:basedOn w:val="8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3">
    <w:name w:val="Lined - Accent 5"/>
    <w:basedOn w:val="8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94">
    <w:name w:val="Lined - Accent 6"/>
    <w:basedOn w:val="8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5">
    <w:name w:val="Bordered &amp; Lined - Accent"/>
    <w:basedOn w:val="8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Bordered &amp; Lined - Accent 1"/>
    <w:basedOn w:val="8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97">
    <w:name w:val="Bordered &amp; Lined - Accent 2"/>
    <w:basedOn w:val="8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8">
    <w:name w:val="Bordered &amp; Lined - Accent 3"/>
    <w:basedOn w:val="8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9">
    <w:name w:val="Bordered &amp; Lined - Accent 4"/>
    <w:basedOn w:val="8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0">
    <w:name w:val="Bordered &amp; Lined - Accent 5"/>
    <w:basedOn w:val="8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01">
    <w:name w:val="Bordered &amp; Lined - Accent 6"/>
    <w:basedOn w:val="82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2">
    <w:name w:val="Bordered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3">
    <w:name w:val="Bordered - Accent 1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4">
    <w:name w:val="Bordered - Accent 2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5">
    <w:name w:val="Bordered - Accent 3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6">
    <w:name w:val="Bordered - Accent 4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7">
    <w:name w:val="Bordered - Accent 5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8">
    <w:name w:val="Bordered - Accent 6"/>
    <w:basedOn w:val="8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09">
    <w:name w:val="footnote text"/>
    <w:basedOn w:val="817"/>
    <w:link w:val="810"/>
    <w:uiPriority w:val="99"/>
    <w:semiHidden/>
    <w:unhideWhenUsed/>
    <w:pPr>
      <w:spacing w:after="40" w:line="240" w:lineRule="auto"/>
    </w:pPr>
    <w:rPr>
      <w:sz w:val="18"/>
    </w:rPr>
  </w:style>
  <w:style w:type="character" w:styleId="810">
    <w:name w:val="Footnote Text Char"/>
    <w:link w:val="809"/>
    <w:uiPriority w:val="99"/>
    <w:rPr>
      <w:sz w:val="18"/>
    </w:rPr>
  </w:style>
  <w:style w:type="character" w:styleId="811">
    <w:name w:val="footnote reference"/>
    <w:basedOn w:val="823"/>
    <w:uiPriority w:val="99"/>
    <w:unhideWhenUsed/>
    <w:rPr>
      <w:vertAlign w:val="superscript"/>
    </w:rPr>
  </w:style>
  <w:style w:type="paragraph" w:styleId="812">
    <w:name w:val="endnote text"/>
    <w:basedOn w:val="817"/>
    <w:link w:val="813"/>
    <w:uiPriority w:val="99"/>
    <w:semiHidden/>
    <w:unhideWhenUsed/>
    <w:pPr>
      <w:spacing w:after="0" w:line="240" w:lineRule="auto"/>
    </w:pPr>
    <w:rPr>
      <w:sz w:val="20"/>
    </w:rPr>
  </w:style>
  <w:style w:type="character" w:styleId="813">
    <w:name w:val="Endnote Text Char"/>
    <w:link w:val="812"/>
    <w:uiPriority w:val="99"/>
    <w:rPr>
      <w:sz w:val="20"/>
    </w:rPr>
  </w:style>
  <w:style w:type="character" w:styleId="814">
    <w:name w:val="endnote reference"/>
    <w:basedOn w:val="823"/>
    <w:uiPriority w:val="99"/>
    <w:semiHidden/>
    <w:unhideWhenUsed/>
    <w:rPr>
      <w:vertAlign w:val="superscript"/>
    </w:rPr>
  </w:style>
  <w:style w:type="paragraph" w:styleId="815">
    <w:name w:val="TOC Heading"/>
    <w:uiPriority w:val="39"/>
    <w:unhideWhenUsed/>
  </w:style>
  <w:style w:type="paragraph" w:styleId="816">
    <w:name w:val="table of figures"/>
    <w:basedOn w:val="817"/>
    <w:next w:val="817"/>
    <w:uiPriority w:val="99"/>
    <w:unhideWhenUsed/>
    <w:pPr>
      <w:spacing w:after="0" w:afterAutospacing="0"/>
    </w:pPr>
  </w:style>
  <w:style w:type="paragraph" w:styleId="817" w:default="1">
    <w:name w:val="Normal"/>
    <w:link w:val="826"/>
    <w:qFormat/>
    <w:pPr>
      <w:jc w:val="both"/>
      <w:spacing w:after="0" w:line="400" w:lineRule="exact"/>
      <w:widowControl w:val="off"/>
    </w:pPr>
    <w:rPr>
      <w:rFonts w:ascii="Times New Roman" w:hAnsi="Times New Roman"/>
      <w:sz w:val="28"/>
    </w:rPr>
  </w:style>
  <w:style w:type="paragraph" w:styleId="818">
    <w:name w:val="Heading 1"/>
    <w:basedOn w:val="817"/>
    <w:next w:val="817"/>
    <w:link w:val="845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819">
    <w:name w:val="Heading 2"/>
    <w:basedOn w:val="817"/>
    <w:next w:val="817"/>
    <w:link w:val="876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820">
    <w:name w:val="Heading 3"/>
    <w:basedOn w:val="817"/>
    <w:next w:val="817"/>
    <w:link w:val="837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821">
    <w:name w:val="Heading 4"/>
    <w:basedOn w:val="817"/>
    <w:next w:val="817"/>
    <w:link w:val="875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822">
    <w:name w:val="Heading 5"/>
    <w:basedOn w:val="817"/>
    <w:next w:val="817"/>
    <w:link w:val="842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23" w:default="1">
    <w:name w:val="Default Paragraph Font"/>
    <w:uiPriority w:val="1"/>
    <w:semiHidden/>
    <w:unhideWhenUsed/>
  </w:style>
  <w:style w:type="table" w:styleId="82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5" w:default="1">
    <w:name w:val="No List"/>
    <w:uiPriority w:val="99"/>
    <w:semiHidden/>
    <w:unhideWhenUsed/>
  </w:style>
  <w:style w:type="character" w:styleId="826" w:customStyle="1">
    <w:name w:val="Обычный1"/>
    <w:rPr>
      <w:rFonts w:ascii="Times New Roman" w:hAnsi="Times New Roman"/>
      <w:sz w:val="28"/>
    </w:rPr>
  </w:style>
  <w:style w:type="paragraph" w:styleId="827">
    <w:name w:val="toc 2"/>
    <w:basedOn w:val="817"/>
    <w:next w:val="817"/>
    <w:link w:val="828"/>
    <w:uiPriority w:val="39"/>
    <w:pPr>
      <w:ind w:left="200"/>
      <w:jc w:val="left"/>
    </w:pPr>
    <w:rPr>
      <w:rFonts w:ascii="XO Thames" w:hAnsi="XO Thames"/>
    </w:rPr>
  </w:style>
  <w:style w:type="character" w:styleId="828" w:customStyle="1">
    <w:name w:val="Оглавление 2 Знак"/>
    <w:basedOn w:val="826"/>
    <w:link w:val="827"/>
    <w:rPr>
      <w:rFonts w:ascii="XO Thames" w:hAnsi="XO Thames"/>
      <w:sz w:val="28"/>
    </w:rPr>
  </w:style>
  <w:style w:type="paragraph" w:styleId="829">
    <w:name w:val="toc 4"/>
    <w:basedOn w:val="817"/>
    <w:next w:val="817"/>
    <w:link w:val="830"/>
    <w:uiPriority w:val="39"/>
    <w:pPr>
      <w:ind w:left="600"/>
      <w:jc w:val="left"/>
    </w:pPr>
    <w:rPr>
      <w:rFonts w:ascii="XO Thames" w:hAnsi="XO Thames"/>
    </w:rPr>
  </w:style>
  <w:style w:type="character" w:styleId="830" w:customStyle="1">
    <w:name w:val="Оглавление 4 Знак"/>
    <w:basedOn w:val="826"/>
    <w:link w:val="829"/>
    <w:rPr>
      <w:rFonts w:ascii="XO Thames" w:hAnsi="XO Thames"/>
      <w:sz w:val="28"/>
    </w:rPr>
  </w:style>
  <w:style w:type="paragraph" w:styleId="831">
    <w:name w:val="toc 6"/>
    <w:basedOn w:val="817"/>
    <w:next w:val="817"/>
    <w:link w:val="832"/>
    <w:uiPriority w:val="39"/>
    <w:pPr>
      <w:ind w:left="1000"/>
      <w:jc w:val="left"/>
    </w:pPr>
    <w:rPr>
      <w:rFonts w:ascii="XO Thames" w:hAnsi="XO Thames"/>
    </w:rPr>
  </w:style>
  <w:style w:type="character" w:styleId="832" w:customStyle="1">
    <w:name w:val="Оглавление 6 Знак"/>
    <w:basedOn w:val="826"/>
    <w:link w:val="831"/>
    <w:rPr>
      <w:rFonts w:ascii="XO Thames" w:hAnsi="XO Thames"/>
      <w:sz w:val="28"/>
    </w:rPr>
  </w:style>
  <w:style w:type="paragraph" w:styleId="833">
    <w:name w:val="toc 7"/>
    <w:basedOn w:val="817"/>
    <w:next w:val="817"/>
    <w:link w:val="834"/>
    <w:uiPriority w:val="39"/>
    <w:pPr>
      <w:ind w:left="1200"/>
      <w:jc w:val="left"/>
    </w:pPr>
    <w:rPr>
      <w:rFonts w:ascii="XO Thames" w:hAnsi="XO Thames"/>
    </w:rPr>
  </w:style>
  <w:style w:type="character" w:styleId="834" w:customStyle="1">
    <w:name w:val="Оглавление 7 Знак"/>
    <w:basedOn w:val="826"/>
    <w:link w:val="833"/>
    <w:rPr>
      <w:rFonts w:ascii="XO Thames" w:hAnsi="XO Thames"/>
      <w:sz w:val="28"/>
    </w:rPr>
  </w:style>
  <w:style w:type="paragraph" w:styleId="835" w:customStyle="1">
    <w:name w:val="Endnote"/>
    <w:link w:val="836"/>
    <w:pPr>
      <w:ind w:firstLine="851"/>
      <w:jc w:val="both"/>
    </w:pPr>
    <w:rPr>
      <w:rFonts w:ascii="XO Thames" w:hAnsi="XO Thames"/>
    </w:rPr>
  </w:style>
  <w:style w:type="character" w:styleId="836" w:customStyle="1">
    <w:name w:val="Endnote"/>
    <w:link w:val="835"/>
    <w:rPr>
      <w:rFonts w:ascii="XO Thames" w:hAnsi="XO Thames"/>
    </w:rPr>
  </w:style>
  <w:style w:type="character" w:styleId="837" w:customStyle="1">
    <w:name w:val="Заголовок 3 Знак"/>
    <w:basedOn w:val="826"/>
    <w:link w:val="820"/>
    <w:rPr>
      <w:rFonts w:ascii="XO Thames" w:hAnsi="XO Thames"/>
      <w:b/>
      <w:sz w:val="26"/>
    </w:rPr>
  </w:style>
  <w:style w:type="paragraph" w:styleId="838">
    <w:name w:val="List Paragraph"/>
    <w:basedOn w:val="817"/>
    <w:link w:val="839"/>
    <w:uiPriority w:val="34"/>
    <w:pPr>
      <w:contextualSpacing/>
      <w:ind w:left="720"/>
    </w:pPr>
  </w:style>
  <w:style w:type="character" w:styleId="839" w:customStyle="1">
    <w:name w:val="Абзац списка Знак"/>
    <w:basedOn w:val="826"/>
    <w:link w:val="838"/>
    <w:rPr>
      <w:rFonts w:ascii="Times New Roman" w:hAnsi="Times New Roman"/>
      <w:sz w:val="28"/>
    </w:rPr>
  </w:style>
  <w:style w:type="paragraph" w:styleId="840">
    <w:name w:val="toc 3"/>
    <w:basedOn w:val="817"/>
    <w:next w:val="817"/>
    <w:link w:val="841"/>
    <w:uiPriority w:val="39"/>
    <w:pPr>
      <w:ind w:left="400"/>
      <w:jc w:val="left"/>
    </w:pPr>
    <w:rPr>
      <w:rFonts w:ascii="XO Thames" w:hAnsi="XO Thames"/>
    </w:rPr>
  </w:style>
  <w:style w:type="character" w:styleId="841" w:customStyle="1">
    <w:name w:val="Оглавление 3 Знак"/>
    <w:basedOn w:val="826"/>
    <w:link w:val="840"/>
    <w:rPr>
      <w:rFonts w:ascii="XO Thames" w:hAnsi="XO Thames"/>
      <w:sz w:val="28"/>
    </w:rPr>
  </w:style>
  <w:style w:type="character" w:styleId="842" w:customStyle="1">
    <w:name w:val="Заголовок 5 Знак"/>
    <w:basedOn w:val="826"/>
    <w:link w:val="822"/>
    <w:rPr>
      <w:rFonts w:ascii="XO Thames" w:hAnsi="XO Thames"/>
      <w:b/>
      <w:sz w:val="22"/>
    </w:rPr>
  </w:style>
  <w:style w:type="paragraph" w:styleId="843" w:customStyle="1">
    <w:name w:val="Обычный1"/>
    <w:link w:val="844"/>
    <w:rPr>
      <w:rFonts w:ascii="Times New Roman" w:hAnsi="Times New Roman"/>
      <w:sz w:val="28"/>
    </w:rPr>
  </w:style>
  <w:style w:type="character" w:styleId="844" w:customStyle="1">
    <w:name w:val="Обычный1"/>
    <w:link w:val="843"/>
    <w:rPr>
      <w:rFonts w:ascii="Times New Roman" w:hAnsi="Times New Roman"/>
      <w:sz w:val="28"/>
    </w:rPr>
  </w:style>
  <w:style w:type="character" w:styleId="845" w:customStyle="1">
    <w:name w:val="Заголовок 1 Знак"/>
    <w:basedOn w:val="826"/>
    <w:link w:val="818"/>
    <w:rPr>
      <w:rFonts w:ascii="XO Thames" w:hAnsi="XO Thames"/>
      <w:b/>
      <w:sz w:val="32"/>
    </w:rPr>
  </w:style>
  <w:style w:type="paragraph" w:styleId="846" w:customStyle="1">
    <w:name w:val="Гиперссылка1"/>
    <w:link w:val="847"/>
    <w:rPr>
      <w:color w:val="0000ff"/>
      <w:u w:val="single"/>
    </w:rPr>
  </w:style>
  <w:style w:type="character" w:styleId="847">
    <w:name w:val="Hyperlink"/>
    <w:link w:val="846"/>
    <w:uiPriority w:val="99"/>
    <w:rPr>
      <w:color w:val="0000ff"/>
      <w:u w:val="single"/>
    </w:rPr>
  </w:style>
  <w:style w:type="paragraph" w:styleId="848" w:customStyle="1">
    <w:name w:val="Footnote"/>
    <w:link w:val="849"/>
    <w:pPr>
      <w:ind w:firstLine="851"/>
      <w:jc w:val="both"/>
    </w:pPr>
    <w:rPr>
      <w:rFonts w:ascii="XO Thames" w:hAnsi="XO Thames"/>
    </w:rPr>
  </w:style>
  <w:style w:type="character" w:styleId="849" w:customStyle="1">
    <w:name w:val="Footnote"/>
    <w:link w:val="848"/>
    <w:rPr>
      <w:rFonts w:ascii="XO Thames" w:hAnsi="XO Thames"/>
    </w:rPr>
  </w:style>
  <w:style w:type="paragraph" w:styleId="850">
    <w:name w:val="toc 1"/>
    <w:basedOn w:val="817"/>
    <w:next w:val="817"/>
    <w:link w:val="851"/>
    <w:uiPriority w:val="39"/>
    <w:pPr>
      <w:jc w:val="left"/>
    </w:pPr>
    <w:rPr>
      <w:rFonts w:ascii="XO Thames" w:hAnsi="XO Thames"/>
      <w:b/>
    </w:rPr>
  </w:style>
  <w:style w:type="character" w:styleId="851" w:customStyle="1">
    <w:name w:val="Оглавление 1 Знак"/>
    <w:basedOn w:val="826"/>
    <w:link w:val="850"/>
    <w:rPr>
      <w:rFonts w:ascii="XO Thames" w:hAnsi="XO Thames"/>
      <w:b/>
      <w:sz w:val="28"/>
    </w:rPr>
  </w:style>
  <w:style w:type="paragraph" w:styleId="852" w:customStyle="1">
    <w:name w:val="Header and Footer"/>
    <w:link w:val="853"/>
    <w:pPr>
      <w:jc w:val="both"/>
      <w:spacing w:line="240" w:lineRule="auto"/>
    </w:pPr>
    <w:rPr>
      <w:rFonts w:ascii="XO Thames" w:hAnsi="XO Thames"/>
      <w:sz w:val="20"/>
    </w:rPr>
  </w:style>
  <w:style w:type="character" w:styleId="853" w:customStyle="1">
    <w:name w:val="Header and Footer"/>
    <w:link w:val="852"/>
    <w:rPr>
      <w:rFonts w:ascii="XO Thames" w:hAnsi="XO Thames"/>
      <w:sz w:val="20"/>
    </w:rPr>
  </w:style>
  <w:style w:type="paragraph" w:styleId="854" w:customStyle="1">
    <w:name w:val="Основной шрифт абзаца1"/>
    <w:link w:val="855"/>
  </w:style>
  <w:style w:type="paragraph" w:styleId="855">
    <w:name w:val="toc 9"/>
    <w:basedOn w:val="817"/>
    <w:next w:val="817"/>
    <w:link w:val="856"/>
    <w:uiPriority w:val="39"/>
    <w:pPr>
      <w:ind w:left="1600"/>
      <w:jc w:val="left"/>
    </w:pPr>
    <w:rPr>
      <w:rFonts w:ascii="XO Thames" w:hAnsi="XO Thames"/>
    </w:rPr>
  </w:style>
  <w:style w:type="character" w:styleId="856" w:customStyle="1">
    <w:name w:val="Оглавление 9 Знак"/>
    <w:basedOn w:val="826"/>
    <w:link w:val="855"/>
    <w:rPr>
      <w:rFonts w:ascii="XO Thames" w:hAnsi="XO Thames"/>
      <w:sz w:val="28"/>
    </w:rPr>
  </w:style>
  <w:style w:type="paragraph" w:styleId="857">
    <w:name w:val="toc 8"/>
    <w:basedOn w:val="817"/>
    <w:next w:val="817"/>
    <w:link w:val="858"/>
    <w:uiPriority w:val="39"/>
    <w:pPr>
      <w:ind w:left="1400"/>
      <w:jc w:val="left"/>
    </w:pPr>
    <w:rPr>
      <w:rFonts w:ascii="XO Thames" w:hAnsi="XO Thames"/>
    </w:rPr>
  </w:style>
  <w:style w:type="character" w:styleId="858" w:customStyle="1">
    <w:name w:val="Оглавление 8 Знак"/>
    <w:basedOn w:val="826"/>
    <w:link w:val="857"/>
    <w:rPr>
      <w:rFonts w:ascii="XO Thames" w:hAnsi="XO Thames"/>
      <w:sz w:val="28"/>
    </w:rPr>
  </w:style>
  <w:style w:type="paragraph" w:styleId="859" w:customStyle="1">
    <w:name w:val="Основной шрифт абзаца1"/>
    <w:link w:val="860"/>
  </w:style>
  <w:style w:type="character" w:styleId="860" w:customStyle="1">
    <w:name w:val="Основной шрифт абзаца1"/>
    <w:link w:val="859"/>
  </w:style>
  <w:style w:type="paragraph" w:styleId="861" w:customStyle="1">
    <w:name w:val="Строгий1"/>
    <w:basedOn w:val="863"/>
    <w:link w:val="862"/>
    <w:rPr>
      <w:b/>
    </w:rPr>
  </w:style>
  <w:style w:type="character" w:styleId="862" w:customStyle="1">
    <w:name w:val="Строгий1"/>
    <w:basedOn w:val="864"/>
    <w:link w:val="861"/>
    <w:rPr>
      <w:b/>
    </w:rPr>
  </w:style>
  <w:style w:type="paragraph" w:styleId="863" w:customStyle="1">
    <w:name w:val="Основной шрифт абзаца1"/>
    <w:link w:val="864"/>
  </w:style>
  <w:style w:type="character" w:styleId="864" w:customStyle="1">
    <w:name w:val="Основной шрифт абзаца1"/>
    <w:link w:val="863"/>
  </w:style>
  <w:style w:type="paragraph" w:styleId="865">
    <w:name w:val="toc 5"/>
    <w:basedOn w:val="817"/>
    <w:next w:val="817"/>
    <w:link w:val="866"/>
    <w:uiPriority w:val="39"/>
    <w:pPr>
      <w:ind w:left="800"/>
      <w:jc w:val="left"/>
    </w:pPr>
    <w:rPr>
      <w:rFonts w:ascii="XO Thames" w:hAnsi="XO Thames"/>
    </w:rPr>
  </w:style>
  <w:style w:type="character" w:styleId="866" w:customStyle="1">
    <w:name w:val="Оглавление 5 Знак"/>
    <w:basedOn w:val="826"/>
    <w:link w:val="865"/>
    <w:rPr>
      <w:rFonts w:ascii="XO Thames" w:hAnsi="XO Thames"/>
      <w:sz w:val="28"/>
    </w:rPr>
  </w:style>
  <w:style w:type="paragraph" w:styleId="867" w:customStyle="1">
    <w:name w:val="Гиперссылка1"/>
    <w:link w:val="868"/>
    <w:rPr>
      <w:color w:val="0000ff"/>
      <w:u w:val="single"/>
    </w:rPr>
  </w:style>
  <w:style w:type="character" w:styleId="868" w:customStyle="1">
    <w:name w:val="Гиперссылка1"/>
    <w:link w:val="867"/>
    <w:rPr>
      <w:color w:val="0000ff"/>
      <w:u w:val="single"/>
    </w:rPr>
  </w:style>
  <w:style w:type="paragraph" w:styleId="869" w:customStyle="1">
    <w:name w:val="Гиперссылка2"/>
    <w:link w:val="870"/>
    <w:rPr>
      <w:color w:val="0000ff"/>
      <w:u w:val="single"/>
    </w:rPr>
  </w:style>
  <w:style w:type="character" w:styleId="870" w:customStyle="1">
    <w:name w:val="Гиперссылка2"/>
    <w:link w:val="869"/>
    <w:rPr>
      <w:color w:val="0000ff"/>
      <w:u w:val="single"/>
    </w:rPr>
  </w:style>
  <w:style w:type="paragraph" w:styleId="871">
    <w:name w:val="Subtitle"/>
    <w:basedOn w:val="817"/>
    <w:next w:val="817"/>
    <w:link w:val="872"/>
    <w:uiPriority w:val="11"/>
    <w:qFormat/>
    <w:rPr>
      <w:rFonts w:ascii="XO Thames" w:hAnsi="XO Thames"/>
      <w:i/>
      <w:sz w:val="24"/>
    </w:rPr>
  </w:style>
  <w:style w:type="character" w:styleId="872" w:customStyle="1">
    <w:name w:val="Подзаголовок Знак"/>
    <w:basedOn w:val="826"/>
    <w:link w:val="871"/>
    <w:rPr>
      <w:rFonts w:ascii="XO Thames" w:hAnsi="XO Thames"/>
      <w:i/>
      <w:sz w:val="24"/>
    </w:rPr>
  </w:style>
  <w:style w:type="paragraph" w:styleId="873">
    <w:name w:val="Title"/>
    <w:basedOn w:val="817"/>
    <w:next w:val="817"/>
    <w:link w:val="874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874" w:customStyle="1">
    <w:name w:val="Заголовок Знак"/>
    <w:basedOn w:val="826"/>
    <w:link w:val="873"/>
    <w:rPr>
      <w:rFonts w:ascii="XO Thames" w:hAnsi="XO Thames"/>
      <w:b/>
      <w:caps/>
      <w:sz w:val="40"/>
    </w:rPr>
  </w:style>
  <w:style w:type="character" w:styleId="875" w:customStyle="1">
    <w:name w:val="Заголовок 4 Знак"/>
    <w:basedOn w:val="826"/>
    <w:link w:val="821"/>
    <w:rPr>
      <w:rFonts w:ascii="XO Thames" w:hAnsi="XO Thames"/>
      <w:b/>
      <w:sz w:val="24"/>
    </w:rPr>
  </w:style>
  <w:style w:type="character" w:styleId="876" w:customStyle="1">
    <w:name w:val="Заголовок 2 Знак"/>
    <w:basedOn w:val="826"/>
    <w:link w:val="819"/>
    <w:rPr>
      <w:rFonts w:ascii="XO Thames" w:hAnsi="XO Thames"/>
      <w:b/>
      <w:sz w:val="28"/>
    </w:rPr>
  </w:style>
  <w:style w:type="paragraph" w:styleId="877" w:customStyle="1">
    <w:name w:val="Обычный1"/>
    <w:link w:val="878"/>
    <w:rPr>
      <w:rFonts w:ascii="Times New Roman" w:hAnsi="Times New Roman"/>
      <w:sz w:val="28"/>
    </w:rPr>
  </w:style>
  <w:style w:type="character" w:styleId="878" w:customStyle="1">
    <w:name w:val="Обычный1"/>
    <w:link w:val="877"/>
    <w:rPr>
      <w:rFonts w:ascii="Times New Roman" w:hAnsi="Times New Roman"/>
      <w:sz w:val="28"/>
    </w:rPr>
  </w:style>
  <w:style w:type="table" w:styleId="879">
    <w:name w:val="Table Grid"/>
    <w:basedOn w:val="82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 Малкина</cp:lastModifiedBy>
  <cp:revision>13</cp:revision>
  <dcterms:created xsi:type="dcterms:W3CDTF">2024-10-09T05:57:00Z</dcterms:created>
  <dcterms:modified xsi:type="dcterms:W3CDTF">2026-08-27T05:51:22Z</dcterms:modified>
</cp:coreProperties>
</file>